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31B55A" w14:textId="77777777" w:rsidR="008C6E50" w:rsidRPr="008C6E50" w:rsidRDefault="008C6E50">
      <w:pPr>
        <w:pStyle w:val="ConsPlusTitle"/>
        <w:jc w:val="center"/>
        <w:outlineLvl w:val="0"/>
        <w:rPr>
          <w:rFonts w:ascii="Times New Roman" w:hAnsi="Times New Roman" w:cs="Times New Roman"/>
          <w:sz w:val="24"/>
          <w:szCs w:val="24"/>
        </w:rPr>
      </w:pPr>
      <w:r w:rsidRPr="008C6E50">
        <w:rPr>
          <w:rFonts w:ascii="Times New Roman" w:hAnsi="Times New Roman" w:cs="Times New Roman"/>
          <w:sz w:val="24"/>
          <w:szCs w:val="24"/>
        </w:rPr>
        <w:t>ПРАВИТЕЛЬСТВО РОССИЙСКОЙ ФЕДЕРАЦИИ</w:t>
      </w:r>
    </w:p>
    <w:p w14:paraId="2C07051B" w14:textId="77777777" w:rsidR="008C6E50" w:rsidRPr="008C6E50" w:rsidRDefault="008C6E50">
      <w:pPr>
        <w:pStyle w:val="ConsPlusTitle"/>
        <w:jc w:val="both"/>
        <w:rPr>
          <w:rFonts w:ascii="Times New Roman" w:hAnsi="Times New Roman" w:cs="Times New Roman"/>
          <w:sz w:val="24"/>
          <w:szCs w:val="24"/>
        </w:rPr>
      </w:pPr>
    </w:p>
    <w:p w14:paraId="245B9442"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ПОСТАНОВЛЕНИЕ</w:t>
      </w:r>
    </w:p>
    <w:p w14:paraId="68536B56"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от 16 сентября 2020 г. N 1479</w:t>
      </w:r>
    </w:p>
    <w:p w14:paraId="6349A765" w14:textId="77777777" w:rsidR="008C6E50" w:rsidRPr="008C6E50" w:rsidRDefault="008C6E50">
      <w:pPr>
        <w:pStyle w:val="ConsPlusTitle"/>
        <w:jc w:val="both"/>
        <w:rPr>
          <w:rFonts w:ascii="Times New Roman" w:hAnsi="Times New Roman" w:cs="Times New Roman"/>
          <w:sz w:val="24"/>
          <w:szCs w:val="24"/>
        </w:rPr>
      </w:pPr>
    </w:p>
    <w:p w14:paraId="1BA7AFC6"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ОБ УТВЕРЖДЕНИИ ПРАВИЛ</w:t>
      </w:r>
    </w:p>
    <w:p w14:paraId="0B0F0FDB"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ПРОТИВОПОЖАРНОГО РЕЖИМА В РОССИЙСКОЙ ФЕДЕРАЦИИ</w:t>
      </w:r>
    </w:p>
    <w:p w14:paraId="5BDFFEA0" w14:textId="77777777" w:rsidR="008C6E50" w:rsidRPr="008C6E50" w:rsidRDefault="008C6E50">
      <w:pPr>
        <w:pStyle w:val="ConsPlusNormal"/>
        <w:jc w:val="both"/>
        <w:rPr>
          <w:rFonts w:ascii="Times New Roman" w:hAnsi="Times New Roman" w:cs="Times New Roman"/>
          <w:sz w:val="24"/>
          <w:szCs w:val="24"/>
        </w:rPr>
      </w:pPr>
    </w:p>
    <w:p w14:paraId="3B383790"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В соответствии со </w:t>
      </w:r>
      <w:hyperlink r:id="rId4" w:history="1">
        <w:r w:rsidRPr="008C6E50">
          <w:rPr>
            <w:rFonts w:ascii="Times New Roman" w:hAnsi="Times New Roman" w:cs="Times New Roman"/>
            <w:sz w:val="24"/>
            <w:szCs w:val="24"/>
          </w:rPr>
          <w:t>статьей 16</w:t>
        </w:r>
      </w:hyperlink>
      <w:r w:rsidRPr="008C6E50">
        <w:rPr>
          <w:rFonts w:ascii="Times New Roman" w:hAnsi="Times New Roman" w:cs="Times New Roman"/>
          <w:sz w:val="24"/>
          <w:szCs w:val="24"/>
        </w:rPr>
        <w:t xml:space="preserve"> Федерального закона "О пожарной безопасности" Правительство Российской Федерации постановляет:</w:t>
      </w:r>
    </w:p>
    <w:p w14:paraId="76B8575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1. Утвердить прилагаемые </w:t>
      </w:r>
      <w:hyperlink w:anchor="P26" w:history="1">
        <w:r w:rsidRPr="008C6E50">
          <w:rPr>
            <w:rFonts w:ascii="Times New Roman" w:hAnsi="Times New Roman" w:cs="Times New Roman"/>
            <w:sz w:val="24"/>
            <w:szCs w:val="24"/>
          </w:rPr>
          <w:t>Правила</w:t>
        </w:r>
      </w:hyperlink>
      <w:r w:rsidRPr="008C6E50">
        <w:rPr>
          <w:rFonts w:ascii="Times New Roman" w:hAnsi="Times New Roman" w:cs="Times New Roman"/>
          <w:sz w:val="24"/>
          <w:szCs w:val="24"/>
        </w:rPr>
        <w:t xml:space="preserve"> противопожарного режима в Российской Федерации.</w:t>
      </w:r>
    </w:p>
    <w:p w14:paraId="18FAAD9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 Настоящее постановление вступает в силу с 1 января 2021 г. и действует до 31 декабря 2026 г. включительно.</w:t>
      </w:r>
    </w:p>
    <w:p w14:paraId="63E37584" w14:textId="77777777" w:rsidR="008C6E50" w:rsidRPr="008C6E50" w:rsidRDefault="008C6E50">
      <w:pPr>
        <w:pStyle w:val="ConsPlusNormal"/>
        <w:jc w:val="both"/>
        <w:rPr>
          <w:rFonts w:ascii="Times New Roman" w:hAnsi="Times New Roman" w:cs="Times New Roman"/>
          <w:sz w:val="24"/>
          <w:szCs w:val="24"/>
        </w:rPr>
      </w:pPr>
    </w:p>
    <w:p w14:paraId="2820311B"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Председатель Правительства</w:t>
      </w:r>
    </w:p>
    <w:p w14:paraId="76089EB7"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Российской Федерации</w:t>
      </w:r>
    </w:p>
    <w:p w14:paraId="43BDBE61"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М.МИШУСТИН</w:t>
      </w:r>
    </w:p>
    <w:p w14:paraId="613D584B" w14:textId="77777777" w:rsidR="008C6E50" w:rsidRPr="008C6E50" w:rsidRDefault="008C6E50">
      <w:pPr>
        <w:pStyle w:val="ConsPlusNormal"/>
        <w:jc w:val="both"/>
        <w:rPr>
          <w:rFonts w:ascii="Times New Roman" w:hAnsi="Times New Roman" w:cs="Times New Roman"/>
          <w:sz w:val="24"/>
          <w:szCs w:val="24"/>
        </w:rPr>
      </w:pPr>
    </w:p>
    <w:p w14:paraId="097112E9" w14:textId="77777777" w:rsidR="008C6E50" w:rsidRPr="008C6E50" w:rsidRDefault="008C6E50">
      <w:pPr>
        <w:pStyle w:val="ConsPlusNormal"/>
        <w:jc w:val="both"/>
        <w:rPr>
          <w:rFonts w:ascii="Times New Roman" w:hAnsi="Times New Roman" w:cs="Times New Roman"/>
          <w:sz w:val="24"/>
          <w:szCs w:val="24"/>
        </w:rPr>
      </w:pPr>
    </w:p>
    <w:p w14:paraId="51EF2A11" w14:textId="77777777" w:rsidR="008C6E50" w:rsidRPr="008C6E50" w:rsidRDefault="008C6E50">
      <w:pPr>
        <w:pStyle w:val="ConsPlusNormal"/>
        <w:jc w:val="both"/>
        <w:rPr>
          <w:rFonts w:ascii="Times New Roman" w:hAnsi="Times New Roman" w:cs="Times New Roman"/>
          <w:sz w:val="24"/>
          <w:szCs w:val="24"/>
        </w:rPr>
      </w:pPr>
    </w:p>
    <w:p w14:paraId="5F2DBB92" w14:textId="77777777" w:rsidR="008C6E50" w:rsidRPr="008C6E50" w:rsidRDefault="008C6E50">
      <w:pPr>
        <w:pStyle w:val="ConsPlusNormal"/>
        <w:jc w:val="both"/>
        <w:rPr>
          <w:rFonts w:ascii="Times New Roman" w:hAnsi="Times New Roman" w:cs="Times New Roman"/>
          <w:sz w:val="24"/>
          <w:szCs w:val="24"/>
        </w:rPr>
      </w:pPr>
    </w:p>
    <w:p w14:paraId="7881B15E" w14:textId="77777777" w:rsidR="008C6E50" w:rsidRPr="008C6E50" w:rsidRDefault="008C6E50">
      <w:pPr>
        <w:pStyle w:val="ConsPlusNormal"/>
        <w:jc w:val="both"/>
        <w:rPr>
          <w:rFonts w:ascii="Times New Roman" w:hAnsi="Times New Roman" w:cs="Times New Roman"/>
          <w:sz w:val="24"/>
          <w:szCs w:val="24"/>
        </w:rPr>
      </w:pPr>
    </w:p>
    <w:p w14:paraId="227E617B" w14:textId="77777777" w:rsidR="008C6E50" w:rsidRPr="008C6E50" w:rsidRDefault="008C6E50">
      <w:pPr>
        <w:pStyle w:val="ConsPlusNormal"/>
        <w:jc w:val="right"/>
        <w:outlineLvl w:val="0"/>
        <w:rPr>
          <w:rFonts w:ascii="Times New Roman" w:hAnsi="Times New Roman" w:cs="Times New Roman"/>
          <w:sz w:val="24"/>
          <w:szCs w:val="24"/>
        </w:rPr>
      </w:pPr>
      <w:r w:rsidRPr="008C6E50">
        <w:rPr>
          <w:rFonts w:ascii="Times New Roman" w:hAnsi="Times New Roman" w:cs="Times New Roman"/>
          <w:sz w:val="24"/>
          <w:szCs w:val="24"/>
        </w:rPr>
        <w:t>Утверждены</w:t>
      </w:r>
    </w:p>
    <w:p w14:paraId="656E68C0"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постановлением Правительства</w:t>
      </w:r>
    </w:p>
    <w:p w14:paraId="57B56903"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Российской Федерации</w:t>
      </w:r>
    </w:p>
    <w:p w14:paraId="658A7B11"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от 16 сентября 2020 г. N 1479</w:t>
      </w:r>
    </w:p>
    <w:p w14:paraId="0CA0395C" w14:textId="77777777" w:rsidR="008C6E50" w:rsidRPr="008C6E50" w:rsidRDefault="008C6E50">
      <w:pPr>
        <w:pStyle w:val="ConsPlusNormal"/>
        <w:jc w:val="both"/>
        <w:rPr>
          <w:rFonts w:ascii="Times New Roman" w:hAnsi="Times New Roman" w:cs="Times New Roman"/>
          <w:sz w:val="24"/>
          <w:szCs w:val="24"/>
        </w:rPr>
      </w:pPr>
    </w:p>
    <w:p w14:paraId="79C52D66" w14:textId="77777777" w:rsidR="008C6E50" w:rsidRPr="008C6E50" w:rsidRDefault="008C6E50">
      <w:pPr>
        <w:pStyle w:val="ConsPlusTitle"/>
        <w:jc w:val="center"/>
        <w:rPr>
          <w:rFonts w:ascii="Times New Roman" w:hAnsi="Times New Roman" w:cs="Times New Roman"/>
          <w:sz w:val="24"/>
          <w:szCs w:val="24"/>
        </w:rPr>
      </w:pPr>
      <w:bookmarkStart w:id="0" w:name="P26"/>
      <w:bookmarkEnd w:id="0"/>
      <w:r w:rsidRPr="008C6E50">
        <w:rPr>
          <w:rFonts w:ascii="Times New Roman" w:hAnsi="Times New Roman" w:cs="Times New Roman"/>
          <w:sz w:val="24"/>
          <w:szCs w:val="24"/>
        </w:rPr>
        <w:t>ПРАВИЛА ПРОТИВОПОЖАРНОГО РЕЖИМА В РОССИЙСКОЙ ФЕДЕРАЦИИ</w:t>
      </w:r>
    </w:p>
    <w:p w14:paraId="1C6B9DFD" w14:textId="77777777" w:rsidR="008C6E50" w:rsidRPr="008C6E50" w:rsidRDefault="008C6E50">
      <w:pPr>
        <w:pStyle w:val="ConsPlusNormal"/>
        <w:jc w:val="both"/>
        <w:rPr>
          <w:rFonts w:ascii="Times New Roman" w:hAnsi="Times New Roman" w:cs="Times New Roman"/>
          <w:sz w:val="24"/>
          <w:szCs w:val="24"/>
        </w:rPr>
      </w:pPr>
    </w:p>
    <w:p w14:paraId="6798B72B"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I. Общие положения</w:t>
      </w:r>
    </w:p>
    <w:p w14:paraId="68B7D8AA" w14:textId="77777777" w:rsidR="008C6E50" w:rsidRPr="008C6E50" w:rsidRDefault="008C6E50">
      <w:pPr>
        <w:pStyle w:val="ConsPlusNormal"/>
        <w:jc w:val="both"/>
        <w:rPr>
          <w:rFonts w:ascii="Times New Roman" w:hAnsi="Times New Roman" w:cs="Times New Roman"/>
          <w:sz w:val="24"/>
          <w:szCs w:val="24"/>
        </w:rPr>
      </w:pPr>
    </w:p>
    <w:p w14:paraId="6FFFEF1C"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1. Настоящие Правила устанавливают требования пожарной безопасности, определяющие порядок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w:t>
      </w:r>
    </w:p>
    <w:p w14:paraId="488500F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 При обнаружении пожара или признаков горения в здании, помещении (задымление, запах гари, повышение температуры воздуха и др.) должностным лицам, индивидуальным предпринимателям, гражданам Российской Федерации, иностранным гражданам, лицам без гражданства (далее - физические лица) необходимо:</w:t>
      </w:r>
    </w:p>
    <w:p w14:paraId="31826D2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немедленно сообщить об этом по телефону в пожарную охрану с указанием наименования объекта защиты, адреса места его расположения, места возникновения пожара, а также фамилии сообщающего информацию;</w:t>
      </w:r>
    </w:p>
    <w:p w14:paraId="73A33DB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принять меры по эвакуации людей, а при условии отсутствия угрозы жизни и здоровью людей меры по тушению пожара в начальной стадии.</w:t>
      </w:r>
    </w:p>
    <w:p w14:paraId="5882DA8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В отношении каждого здания, сооружения (за исключением жилых домов, садовых домов, хозяйственных построек, а также гаражей на садовых земельных участках, на земельных участках для индивидуального жилищного строительства и ведения личного </w:t>
      </w:r>
      <w:r w:rsidRPr="008C6E50">
        <w:rPr>
          <w:rFonts w:ascii="Times New Roman" w:hAnsi="Times New Roman" w:cs="Times New Roman"/>
          <w:sz w:val="24"/>
          <w:szCs w:val="24"/>
        </w:rPr>
        <w:lastRenderedPageBreak/>
        <w:t xml:space="preserve">подсобного хозяйства) руководителем органа государственной власти, органа местного самоуправления, организации независимо от того, кто является учредителем (далее - руководитель организации) или иным должностным лицом, уполномоченным руководителем организации, утверждается инструкция о мерах пожарной безопасности в соответствии с требованиями, установленными </w:t>
      </w:r>
      <w:hyperlink w:anchor="P1057" w:history="1">
        <w:r w:rsidRPr="008C6E50">
          <w:rPr>
            <w:rFonts w:ascii="Times New Roman" w:hAnsi="Times New Roman" w:cs="Times New Roman"/>
            <w:sz w:val="24"/>
            <w:szCs w:val="24"/>
          </w:rPr>
          <w:t>разделом XVIII</w:t>
        </w:r>
      </w:hyperlink>
      <w:r w:rsidRPr="008C6E50">
        <w:rPr>
          <w:rFonts w:ascii="Times New Roman" w:hAnsi="Times New Roman" w:cs="Times New Roman"/>
          <w:sz w:val="24"/>
          <w:szCs w:val="24"/>
        </w:rPr>
        <w:t xml:space="preserve"> настоящих Правил, с учетом специфики взрывопожароопасных и пожароопасных помещений в указанных зданиях, сооружениях.</w:t>
      </w:r>
    </w:p>
    <w:p w14:paraId="2F05AF6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 Лица допускаются к работе на объекте защиты только после прохождения обучения мерам пожарной безопасности.</w:t>
      </w:r>
    </w:p>
    <w:p w14:paraId="0825E34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Обучение лиц мерам пожарной безопасности осуществляется по программам противопожарного инструктажа или программам дополнительного профессионального образования.</w:t>
      </w:r>
    </w:p>
    <w:p w14:paraId="308CAF6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Порядок и сроки обучения лиц мерам пожарной безопасности определяются руководителем организации с учетом требований нормативных правовых актов Российской Федерации.</w:t>
      </w:r>
    </w:p>
    <w:p w14:paraId="2031B40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 Руководитель организации вправе назначать лиц, которые по занимаемой должности или по характеру выполняемых работ являются ответственными за обеспечение пожарной безопасности на объекте защиты.</w:t>
      </w:r>
    </w:p>
    <w:p w14:paraId="2DD4071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5. В отношении здания или сооружения (кроме жилых домов), в которых могут одновременно находиться 50 и более человек (далее - объект защиты с массовым пребыванием людей), а также на объекте с постоянными рабочими местами на этаже для 10 и более человек руководитель организации организует разработку планов эвакуации людей при пожаре, которые размещаются на видных местах.</w:t>
      </w:r>
    </w:p>
    <w:p w14:paraId="3A21176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6. В отношении объекта защиты с круглосуточным пребыванием людей (за исключением торговых, производственных и складских объектов защиты, жилых зданий, объектов с персоналом, осуществляющим круглосуточную охрану) руководитель организации организует круглосуточное дежурство обслуживающего персонала и обеспечивает обслуживающий персонал телефонной связью, исправными ручными электрическими фонарями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14:paraId="228BDC0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7. В зданиях организаций отдыха детей и их оздоровления не допускается размещать:</w:t>
      </w:r>
    </w:p>
    <w:p w14:paraId="6A83E96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детей на мансардном этаже зданий и сооружений IV и V степеней огнестойкости, а также класса конструктивной пожарной опасности C2 и C3;</w:t>
      </w:r>
    </w:p>
    <w:p w14:paraId="619EFD5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более 50 детей в помещениях зданий и сооружений IV и V степеней огнестойкости, а также класса конструктивной пожарной опасности C2 и C3;</w:t>
      </w:r>
    </w:p>
    <w:p w14:paraId="2B6A17C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более 10 детей на этаже с одним эвакуационным выходом.</w:t>
      </w:r>
    </w:p>
    <w:p w14:paraId="201DE11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8. Запрещается использовать подвальные и цокольные этажи для организации детского досуга (детские развивающие центры, развлекательные центры, залы для проведения торжественных мероприятий и праздников, спортивных мероприятий), если это не предусмотрено проектной документацией.</w:t>
      </w:r>
    </w:p>
    <w:p w14:paraId="3551F08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9. На объекте защиты с массовым пребыванием людей руководитель организации </w:t>
      </w:r>
      <w:r w:rsidRPr="008C6E50">
        <w:rPr>
          <w:rFonts w:ascii="Times New Roman" w:hAnsi="Times New Roman" w:cs="Times New Roman"/>
          <w:sz w:val="24"/>
          <w:szCs w:val="24"/>
        </w:rPr>
        <w:lastRenderedPageBreak/>
        <w:t>обеспечивает проведение не реже 1 раза в полугодие практических тренировок по эвакуации лиц, осуществляющих свою деятельность на объекте защиты с массовым пребыванием людей, а также посетителей, покупателей, других лиц, находящихся в здании, сооружении.</w:t>
      </w:r>
    </w:p>
    <w:p w14:paraId="2384259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10. В местах установки приемно-контрольных приборов пожарных должна размещаться информация с перечнем помещений, защищаемых установками противопожарной защиты, с указанием линии связи пожарной сигнализации. Для безадресных систем пожарной сигнализации указывается группа контролируемых помещений.</w:t>
      </w:r>
    </w:p>
    <w:p w14:paraId="1FA3939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11. Запрещается курение на территории и в помещении складов и баз, хлебоприемных пунктов, злаковых массивов и сенокосных угодий, объектов здравоохранения, образования, транспорта, торговли, добычи, переработки и хранения легковоспламеняющихся и горючих жидкостей и горючих газов, объектов производства всех видов взрывчатых веществ, взрывопожароопасных и пожароопасных участков, за исключением мест, специально отведенных для курения в соответствии с законодательством Российской Федерации.</w:t>
      </w:r>
    </w:p>
    <w:p w14:paraId="61629B8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Руководитель организации обеспечивает размещение на объектах защиты знаков пожарной безопасности "Курение и пользование открытым огнем запрещено".</w:t>
      </w:r>
    </w:p>
    <w:p w14:paraId="1EF4FA9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Места, специально отведенные для курения, обозначаются знаком "Место курения".</w:t>
      </w:r>
    </w:p>
    <w:p w14:paraId="373EFC7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12. Руководитель организации обеспечивает категорирование по взрывопожарной и пожарной опасности, а также определение класса зоны в соответствии с </w:t>
      </w:r>
      <w:hyperlink r:id="rId5" w:history="1">
        <w:r w:rsidRPr="008C6E50">
          <w:rPr>
            <w:rFonts w:ascii="Times New Roman" w:hAnsi="Times New Roman" w:cs="Times New Roman"/>
            <w:sz w:val="24"/>
            <w:szCs w:val="24"/>
          </w:rPr>
          <w:t>главами 5</w:t>
        </w:r>
      </w:hyperlink>
      <w:r w:rsidRPr="008C6E50">
        <w:rPr>
          <w:rFonts w:ascii="Times New Roman" w:hAnsi="Times New Roman" w:cs="Times New Roman"/>
          <w:sz w:val="24"/>
          <w:szCs w:val="24"/>
        </w:rPr>
        <w:t xml:space="preserve">, </w:t>
      </w:r>
      <w:hyperlink r:id="rId6" w:history="1">
        <w:r w:rsidRPr="008C6E50">
          <w:rPr>
            <w:rFonts w:ascii="Times New Roman" w:hAnsi="Times New Roman" w:cs="Times New Roman"/>
            <w:sz w:val="24"/>
            <w:szCs w:val="24"/>
          </w:rPr>
          <w:t>7</w:t>
        </w:r>
      </w:hyperlink>
      <w:r w:rsidRPr="008C6E50">
        <w:rPr>
          <w:rFonts w:ascii="Times New Roman" w:hAnsi="Times New Roman" w:cs="Times New Roman"/>
          <w:sz w:val="24"/>
          <w:szCs w:val="24"/>
        </w:rPr>
        <w:t xml:space="preserve"> и </w:t>
      </w:r>
      <w:hyperlink r:id="rId7" w:history="1">
        <w:r w:rsidRPr="008C6E50">
          <w:rPr>
            <w:rFonts w:ascii="Times New Roman" w:hAnsi="Times New Roman" w:cs="Times New Roman"/>
            <w:sz w:val="24"/>
            <w:szCs w:val="24"/>
          </w:rPr>
          <w:t>8</w:t>
        </w:r>
      </w:hyperlink>
      <w:r w:rsidRPr="008C6E50">
        <w:rPr>
          <w:rFonts w:ascii="Times New Roman" w:hAnsi="Times New Roman" w:cs="Times New Roman"/>
          <w:sz w:val="24"/>
          <w:szCs w:val="24"/>
        </w:rPr>
        <w:t xml:space="preserve"> Федерального закона "Технический регламент о требованиях пожарной безопасности" помещений (пожарных отсеков) производственного и складского назначения и наружных установок с обозначением их категорий (за исключением помещений категории Д по взрывопожарной и пожарной опасности) и классов зон на входных дверях помещений с наружной стороны и на установках в зоне их обслуживания на видном месте.</w:t>
      </w:r>
    </w:p>
    <w:p w14:paraId="0668AAF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13. При эксплуатации объекта защиты руководитель организации обеспечивает соблюдение проектных решений в отношении пределов огнестойкости строительных конструкций и инженерного оборудования, осуществляет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Указанная документация хранится на объекте защиты.</w:t>
      </w:r>
    </w:p>
    <w:p w14:paraId="7872922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отсутствии в технической документации сведений о периодичности проверки проверка проводится не реже 1 раза в год.</w:t>
      </w:r>
    </w:p>
    <w:p w14:paraId="5E5CC6C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 результатам проверки составляется акт (протокол) проверки состояния огнезащитного покрытия с указанием места (мест) с наличием повреждений огнезащитного покрытия, описанием характера повреждений (при наличии) и рекомендуемых сроках их устранения. Руководитель организации обеспечивает устранение повреждений огнезащитного покрытия строительных конструкций, инженерного оборудования объектов защиты.</w:t>
      </w:r>
    </w:p>
    <w:p w14:paraId="284231D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объектов защиты или ежегодное проведение испытаний либо обоснований расчетно-аналитическими методами, </w:t>
      </w:r>
      <w:r w:rsidRPr="008C6E50">
        <w:rPr>
          <w:rFonts w:ascii="Times New Roman" w:hAnsi="Times New Roman" w:cs="Times New Roman"/>
          <w:sz w:val="24"/>
          <w:szCs w:val="24"/>
        </w:rPr>
        <w:lastRenderedPageBreak/>
        <w:t>подтверждающими соответствие конструкций и инженерного оборудования требованиям пожарной безопасности.</w:t>
      </w:r>
    </w:p>
    <w:p w14:paraId="0E7E900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14. Устройства для самозакрывания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противодымных дверей (устройств).</w:t>
      </w:r>
    </w:p>
    <w:p w14:paraId="2868E3C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15. Руководитель организации обеспечивает проведение работ по заделке негорючими материалами, обеспечивающими требуемый предел огнестойкости и дымогазонепроницаемость, образовавшихся отверстий и зазоров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трубопроводами.</w:t>
      </w:r>
    </w:p>
    <w:p w14:paraId="5AF6B40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16. На объектах защиты запрещается:</w:t>
      </w:r>
    </w:p>
    <w:p w14:paraId="4564C0D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хранить и применять на чердаках, в подвальных, цокольных и подземных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отходы любых классов опасности и другие пожаровзрывоопасные вещества и материалы;</w:t>
      </w:r>
    </w:p>
    <w:p w14:paraId="4545D0B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использовать чердаки, технические, подвальные и цокольные этажи, подполья,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p>
    <w:p w14:paraId="2264DE9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размещать и эксплуатировать в лифтовых холлах кладовые, киоски, ларьки и другие подобные помещения, а также хранить горючие материалы;</w:t>
      </w:r>
    </w:p>
    <w:p w14:paraId="12BB0B3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устанавливать глухие решетки на окнах и приямках у окон подвалов, являющихся аварийными выходами, за исключением случаев, специально предусмотренных в нормативных правовых актах Российской Федерации и нормативных документах по пожарной безопасности;</w:t>
      </w:r>
    </w:p>
    <w:p w14:paraId="2CAADD3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снимать предусмотренные проектной документацией двери эвакуационных выходов из поэтажных коридоров, холлов, фойе, вестибюлей, тамбуров, тамбур-шлюзов и лестничных клеток, а также другие двери, препятствующие распространению опасных факторов пожара на путях эвакуации;</w:t>
      </w:r>
    </w:p>
    <w:p w14:paraId="31F5F18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проводить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средствам обеспечения пожарной безопасности и пожаротушения или уменьшается зона действия систем противопожарной защиты (автоматической пожарной сигнализации, автоматических установок пожаротушения, противодымной защиты, оповещения и управления эвакуацией людей при пожаре, внутреннего противопожарного водопровода);</w:t>
      </w:r>
    </w:p>
    <w:p w14:paraId="433ED03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размещать мебель, оборудование и другие предметы на путях эвакуации, у дверей эвакуационных выходов, люков на балконах и лоджиях, в переходах между секциями и местах выходов на наружные эвакуационные лестницы, кровлю, покрытие, а также демонтировать межбалконные лестницы, заваривать люки на балконах и лоджиях квартир;</w:t>
      </w:r>
    </w:p>
    <w:p w14:paraId="5BC756A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з) проводить уборку помещений и чистку одежды с применением бензина, керосина и других легковоспламеняющихся и горючих жидкостей, а также производить отогревание замерзших коммуникаций, транспортирующих или содержащих в себе горючие вещества и </w:t>
      </w:r>
      <w:r w:rsidRPr="008C6E50">
        <w:rPr>
          <w:rFonts w:ascii="Times New Roman" w:hAnsi="Times New Roman" w:cs="Times New Roman"/>
          <w:sz w:val="24"/>
          <w:szCs w:val="24"/>
        </w:rPr>
        <w:lastRenderedPageBreak/>
        <w:t>материалы, с применением открытого огня (костры, газовые горелки, паяльные лампы, примусы, факелы, свечи);</w:t>
      </w:r>
    </w:p>
    <w:p w14:paraId="0953273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 закрывать жалюзи, остеклять балконы (открытые переходы наружных воздушных зон), лоджии и галереи, ведущие к незадымляемым лестничным клеткам;</w:t>
      </w:r>
    </w:p>
    <w:p w14:paraId="56155DA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 устраивать на лестничных клетках кладовые и другие подсобные помещения, а также хранить под лестничными маршами и на лестничных площадках вещи, мебель, оборудование и другие горючие материалы;</w:t>
      </w:r>
    </w:p>
    <w:p w14:paraId="0CB77BC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л) устраивать в производственных и складских помещениях зданий (кроме зданий V степени огнестойкости) для организации рабочих мест антресоли, конторки и другие встроенные помещения с ограждающими конструкциями из горючих материалов;</w:t>
      </w:r>
    </w:p>
    <w:p w14:paraId="7613870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м) размещать на лестничных клетках, в поэтажных коридорах, а также на открытых переходах наружных воздушных зон незадымляемых лестничных клеток внешние блоки кондиционеров;</w:t>
      </w:r>
    </w:p>
    <w:p w14:paraId="662F472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 эксплуатировать после изменения класса функциональной пожарной опасности здания, сооружения, пожарные отсеки и части здания, а также помещения, не отвечающие нормативным документам по пожарной безопасности в соответствии с новым классом функциональной пожарной опасности;</w:t>
      </w:r>
    </w:p>
    <w:p w14:paraId="3EC9342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о) проводить изменения, связанные с устройством систем противопожарной защиты, без разработки проектной документации, выполненной в соответствии с действующими на момент таких изменений нормативными документами по пожарной безопасности.</w:t>
      </w:r>
    </w:p>
    <w:p w14:paraId="47E3851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17. Руководители организаций:</w:t>
      </w:r>
    </w:p>
    <w:p w14:paraId="7E761FB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обеспечивают содержание наружных пожарных лестниц, наружных открытых лестниц, предназначенных для эвакуации людей из зданий и сооружений при пожаре, а также ограждений на крышах (покрытиях) зданий и сооружений в исправном состоянии, их очистку от снега и наледи в зимнее время;</w:t>
      </w:r>
    </w:p>
    <w:p w14:paraId="14ABB78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организуют не реже 1 раза в 5 лет проведение эксплуатационных испытаний пожарных лестниц, наружных открытых лестниц, предназначенных для эвакуации людей из зданий и сооружений при пожаре, ограждений на крышах с составлением соответствующего протокола испытаний и внесением информации в журнал эксплуатации систем противопожарной защиты.</w:t>
      </w:r>
    </w:p>
    <w:p w14:paraId="1AAD70A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18. Приямки у оконных проемов подвальных и цокольных этажей зданий (сооружений) должны быть очищены от мусора и посторонних предметов.</w:t>
      </w:r>
    </w:p>
    <w:p w14:paraId="0AC81EC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Двери чердачных помещений, а также технических этажей, подполий и подвалов, в которых по условиям технологии не предусмотрено постоянное пребывание людей, закрываются на замок. На дверях указанных помещений размещается информация о месте хранения ключей.</w:t>
      </w:r>
    </w:p>
    <w:p w14:paraId="3A52474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19. Специальная одежда лиц, работающих с маслами, лаками, красками и другими легковоспламеняющимися и горючими жидкостями, хранится в подвешенном виде в шкафах, выполненных из негорючих материалов, установленных в специально отведенных для этой цели местах.</w:t>
      </w:r>
    </w:p>
    <w:p w14:paraId="01867B5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Использованный при работе с маслами, лаками, красками и другими легковоспламеняющимися и горючими жидкостями обтирочный материал (ветошь, бумага </w:t>
      </w:r>
      <w:r w:rsidRPr="008C6E50">
        <w:rPr>
          <w:rFonts w:ascii="Times New Roman" w:hAnsi="Times New Roman" w:cs="Times New Roman"/>
          <w:sz w:val="24"/>
          <w:szCs w:val="24"/>
        </w:rPr>
        <w:lastRenderedPageBreak/>
        <w:t>и др.) после окончания работы должен храниться в металлических емкостях с плотно закрывающейся крышкой или утилизироваться в мусорный контейнер, установленный на площадке сбора бытовых отходов.</w:t>
      </w:r>
    </w:p>
    <w:p w14:paraId="1F358F3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Работа по очистке инструмента и оборудования с применением легковоспламеняющихся и горючих жидкостей производится пожаробезопасным способом, исключающим возможность искрообразования.</w:t>
      </w:r>
    </w:p>
    <w:p w14:paraId="64C3308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20. В зданиях с витражами высотой более одного этажа не допускается нарушение конструкций дымонепроницаемых негорючих диафрагм, установленных в витражах на уровне каждого этажа.</w:t>
      </w:r>
    </w:p>
    <w:p w14:paraId="2F2A903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21. Руководитель организации при проведении мероприятий с участием 50 человек и более (далее - мероприятия с массовым пребыванием людей) обеспечивает:</w:t>
      </w:r>
    </w:p>
    <w:p w14:paraId="0EEA667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осмотр помещений перед началом мероприятий с массовым пребыванием людей в части соблюдения мер пожарной безопасности;</w:t>
      </w:r>
    </w:p>
    <w:p w14:paraId="5168D13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дежурство ответственных лиц на сцене и в зальных помещениях.</w:t>
      </w:r>
    </w:p>
    <w:p w14:paraId="3D2E445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помещениях без электрического освещения мероприятия с массовым пребыванием людей проводятся только в светлое время суток. В этих помещениях должно быть обеспечено естественное освещение.</w:t>
      </w:r>
    </w:p>
    <w:p w14:paraId="33002A3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На мероприятиях с массовым пребыванием людей применяются электрические гирлянды и иллюминация, имеющие соответствующие сертификаты соответствия.</w:t>
      </w:r>
    </w:p>
    <w:p w14:paraId="285FBEA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обнаружении неисправности в иллюминации или гирляндах (нагрев и повреждение изоляции проводов, искрение и др.) иллюминации или гирлянды немедленно обесточиваются.</w:t>
      </w:r>
    </w:p>
    <w:p w14:paraId="7C218AC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Новогодняя елка устанавливается на устойчивом основании и не должна загромождать эвакуационные пути и выходы из помещения. Ветки елки должны находиться на расстоянии не менее 1 метра от стен и потолков, а также приборов систем отопления и кондиционирования.</w:t>
      </w:r>
    </w:p>
    <w:p w14:paraId="2DD6793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22. На объектах защиты с массовым пребыванием людей запрещается:</w:t>
      </w:r>
    </w:p>
    <w:p w14:paraId="17F438E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применять дуговые прожекторы со степенью защиты менее IP54 и свечи (кроме культовых сооружений);</w:t>
      </w:r>
    </w:p>
    <w:p w14:paraId="0F3893B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проводить перед началом или во время представления огневые, покрасочные и другие пожароопасные и пожаровзрывоопасные работы;</w:t>
      </w:r>
    </w:p>
    <w:p w14:paraId="0886E4F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уменьшать ширину проходов между рядами и устанавливать в проходах дополнительные кресла, стулья и др.;</w:t>
      </w:r>
    </w:p>
    <w:p w14:paraId="3A0A8E4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превышать нормативное количество одновременно находящихся людей в залах (помещениях) и (или) количество, определенное расчетом, исходя из условий обеспечения безопасной эвакуации людей при пожаре. При отсутствии нормативных требований о максимальном допустимом количестве людей в помещении следует исходить из расчета не менее 1 кв. метра на одного человека.</w:t>
      </w:r>
    </w:p>
    <w:p w14:paraId="42011CA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23. При эксплуатации эвакуационных путей и выходов руководитель организации обеспечивает соблюдение проектных решений (в части освещенности, количества, </w:t>
      </w:r>
      <w:r w:rsidRPr="008C6E50">
        <w:rPr>
          <w:rFonts w:ascii="Times New Roman" w:hAnsi="Times New Roman" w:cs="Times New Roman"/>
          <w:sz w:val="24"/>
          <w:szCs w:val="24"/>
        </w:rPr>
        <w:lastRenderedPageBreak/>
        <w:t xml:space="preserve">размеров и объемно-планировочных решений эвакуационных путей и выходов, а также наличия на путях эвакуации знаков пожарной безопасности) в соответствии с требованиями </w:t>
      </w:r>
      <w:hyperlink r:id="rId8" w:history="1">
        <w:r w:rsidRPr="008C6E50">
          <w:rPr>
            <w:rFonts w:ascii="Times New Roman" w:hAnsi="Times New Roman" w:cs="Times New Roman"/>
            <w:sz w:val="24"/>
            <w:szCs w:val="24"/>
          </w:rPr>
          <w:t>части 4 статьи 4</w:t>
        </w:r>
      </w:hyperlink>
      <w:r w:rsidRPr="008C6E50">
        <w:rPr>
          <w:rFonts w:ascii="Times New Roman" w:hAnsi="Times New Roman" w:cs="Times New Roman"/>
          <w:sz w:val="24"/>
          <w:szCs w:val="24"/>
        </w:rPr>
        <w:t xml:space="preserve"> Федерального закона "Технический регламент о требованиях пожарной безопасности".</w:t>
      </w:r>
    </w:p>
    <w:p w14:paraId="3FB3F00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24. Руководитель организации обеспечивает наличие на противопожарных дверях и воротах и исправное состояние приспособлений для самозакрывания и уплотнений в притворах, а на дверях лестничных клеток, дверях эвакуационных выходов, в том числе ведущих из подвала на первый этаж (за исключением дверей, ведущих в квартиры, коридоры, вестибюли (фойе) и непосредственно наружу), приспособлений для самозакрывания.</w:t>
      </w:r>
    </w:p>
    <w:p w14:paraId="750B33F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25. В случае установления требований пожарной безопасности к строительным конструкциям по пределам огнестойкости, классу конструктивной пожарной опасности и заполнению проемов в них, к отделке внешних поверхностей наружных стен и фасадных систем, применению облицовочных и декоративно-отделочных материалов для стен, потолков и покрытия полов путей эвакуации, а также зальных помещений на объекте защиты должна храниться документация, подтверждающая пределы огнестойкости, класс пожарной опасности и показатели пожарной опасности примененных строительных конструкций, заполнений проемов в них, изделий и материалов.</w:t>
      </w:r>
    </w:p>
    <w:p w14:paraId="49D4C61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26. Запоры (замки) на дверях эвакуационных выходов должны обеспечивать возможность их свободного открывания изнутри без ключа.</w:t>
      </w:r>
    </w:p>
    <w:p w14:paraId="02C0783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Для объектов защиты, для которых установлен особый режим содержания помещений (охраны, обеспечения безопасности), должно обеспечиваться автоматическое открывание запоров дверей эвакуационных выходов по сигналу систем противопожарной защиты здания или дистанционно сотрудником (работником), осуществляющим круглосуточную охрану.</w:t>
      </w:r>
    </w:p>
    <w:p w14:paraId="2CD176C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Руководитель организации, а также дежурный персонал на объекте защиты, на котором возник пожар, обеспечивают подразделениям пожарной охраны доступ в любые помещения для целей эвакуации и спасения людей, ограничения распространения, локализации и тушения пожара.</w:t>
      </w:r>
    </w:p>
    <w:p w14:paraId="7AC5A59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27. При эксплуатации эвакуационных путей, эвакуационных и аварийных выходов запрещается:</w:t>
      </w:r>
    </w:p>
    <w:p w14:paraId="0B6EED7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14:paraId="3998FD6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на эвакуационных люках) различные изделия, оборудование, отходы, мусор и другие предметы, препятствующие безопасной эвакуации, а также блокировать двери эвакуационных выходов;</w:t>
      </w:r>
    </w:p>
    <w:p w14:paraId="3D3ED02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в) устраивать в тамбурах выходов из зданий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14:paraId="2DC36F2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14:paraId="3D8C445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изменять направление открывания дверей, за исключением дверей, открывание которых не нормируется или к которым предъявляются иные требования.</w:t>
      </w:r>
    </w:p>
    <w:p w14:paraId="4925E21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28. Руководитель организации при расстановке в помещениях технологического, выставочного и другого оборудования обеспечивает ширину путей эвакуации и эвакуационных выходов, установленную требованиями пожарной безопасности.</w:t>
      </w:r>
    </w:p>
    <w:p w14:paraId="4D607B0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29. Руководитель организации обеспечивает наличие и исправное состояние механизмов для самозакрывания противопожарных (противодымных, дымогазонепроницаемых) дверей, а также дверных ручек, устройств "антипаника", замков, уплотнений и порогов противопожарных дверей, предусмотренных изготовителем.</w:t>
      </w:r>
    </w:p>
    <w:p w14:paraId="095D9FF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Не допускается устанавливать приспособления, препятствующие нормальному закрыванию противопожарных или противодымных дверей (устройств).</w:t>
      </w:r>
    </w:p>
    <w:p w14:paraId="67CF162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30. На объекте защиты с массовым пребыванием людей руководитель организации обеспечивает наличие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14:paraId="0E90E7C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Руководитель организации обеспечивает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w:t>
      </w:r>
    </w:p>
    <w:p w14:paraId="681967F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31. Ковры, ковровые дорожки, укладываемые на путях эвакуации поверх покрытий полов и в эвакуационных проходах на объектах защиты, должны надежно крепиться к полу.</w:t>
      </w:r>
    </w:p>
    <w:p w14:paraId="31B5FC9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32. Запрещается оставлять по окончании рабочего времени необесточенными (отключенными от электрической сети) электропотребители, в том числе бытовые электроприборы, за исключением помещений, в которых находится дежурный персонал, электропотребители дежурного освещения, систем противопожарной защиты, а также другие электроустановки и электротехнические приборы, если это обусловлено их функциональным назначением и (или) предусмотрено требованиями инструкции по эксплуатации.</w:t>
      </w:r>
    </w:p>
    <w:p w14:paraId="2DA81DD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33. Транспаранты и баннеры, а также другие рекламные элементы и конструкции, размещаемые на фасадах зданий и сооружений, выполняются из негорючих материалов или материалов с показателями пожарной опасности не ниже Г1, В1, Д2, Т2, если иное не предусмотрено в технической, проектной документации или в специальных технических условиях.</w:t>
      </w:r>
    </w:p>
    <w:p w14:paraId="258DE46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При этом их размещение не должно ограничивать проветривание и естественное освещение лестничных клеток, а также препятствовать использованию других специально предусмотренных проемов в фасадах зданий и сооружений для удаления дыма и продуктов </w:t>
      </w:r>
      <w:r w:rsidRPr="008C6E50">
        <w:rPr>
          <w:rFonts w:ascii="Times New Roman" w:hAnsi="Times New Roman" w:cs="Times New Roman"/>
          <w:sz w:val="24"/>
          <w:szCs w:val="24"/>
        </w:rPr>
        <w:lastRenderedPageBreak/>
        <w:t>горения при пожаре.</w:t>
      </w:r>
    </w:p>
    <w:p w14:paraId="4F7F08D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Прокладка в пространстве воздушного зазора навесных фасадных систем открытым способом электрических кабелей и проводов не допускается.</w:t>
      </w:r>
    </w:p>
    <w:p w14:paraId="57833BB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34. Запрещается прокладка и эксплуатация воздушных линий электропередачи (в том числе временных и проложенных кабелем) над кровлями и навесами из горючих материалов, а также над открытыми складами (штабелями, скирдами и др.) горючих веществ, материалов и изделий.</w:t>
      </w:r>
    </w:p>
    <w:p w14:paraId="6097590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35. Запрещается:</w:t>
      </w:r>
    </w:p>
    <w:p w14:paraId="293FA1E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эксплуатировать электропровода и кабели с видимыми нарушениями изоляции и со следами термического воздействия;</w:t>
      </w:r>
    </w:p>
    <w:p w14:paraId="09323F5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пользоваться розетками, рубильниками, другими электроустановочными изделиями с повреждениями;</w:t>
      </w:r>
    </w:p>
    <w:p w14:paraId="67B5613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эксплуатировать светильники со снятыми колпаками (рассеивателями), предусмотренными конструкцией, а также обертывать электролампы и светильники (с лампами накаливания) бумагой, тканью и другими горючими материалами;</w:t>
      </w:r>
    </w:p>
    <w:p w14:paraId="346089E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w:t>
      </w:r>
    </w:p>
    <w:p w14:paraId="7697187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использовать нестандартные (самодельные) электрические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14:paraId="1D936EB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размещать (складировать) в электрощитовых, а также ближе 1 метра от электрощитов, электродвигателей и пусковой аппаратуры горючие, легковоспламеняющиеся вещества и материалы;</w:t>
      </w:r>
    </w:p>
    <w:p w14:paraId="3C0C484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при проведении аварийных и других строительно-монтажных и реставрационных работ, а также при включении электроподогрева автотранспорта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p>
    <w:p w14:paraId="3E3D18F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 прокладывать электрическую проводку по горючему основанию либо наносить (наклеивать) горючие материалы на электрическую проводку;</w:t>
      </w:r>
    </w:p>
    <w:p w14:paraId="48F49C4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14:paraId="6B1BCE4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36. Руководитель организации обеспечивает наличие знаков пожарной безопасности, обозначающих в том числе пути эвакуации и эвакуационные выходы, места размещения аварийно-спасательных устройств и снаряжения, стоянки мобильных средств пожаротушения.</w:t>
      </w:r>
    </w:p>
    <w:p w14:paraId="24C5FB2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37. Запрещается закрывать и ухудшать видимость световых оповещателей, обозначающих эвакуационные выходы, и эвакуационных знаков пожарной безопасности.</w:t>
      </w:r>
    </w:p>
    <w:p w14:paraId="5A419E6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14:paraId="2267947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Светильники аварийного освещения должны отличаться от светильников рабочего освещения знаками или окраской.</w:t>
      </w:r>
    </w:p>
    <w:p w14:paraId="7AB75D0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14:paraId="6779313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38. Линзовые прожекторы, прожекторы и софиты размещаются на безопасном от горючих конструкций и материалов расстоянии, указанном в технической документации на эксплуатацию изделия.</w:t>
      </w:r>
    </w:p>
    <w:p w14:paraId="2F62942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39. Встроенные в здания объектов с массовым пребыванием людей и пристроенные к таким зданиям котельные не допускается переводить с твердого топлива на жидкое и газообразное.</w:t>
      </w:r>
    </w:p>
    <w:p w14:paraId="73DA6F5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40. При эксплуатации газовых приборов запрещается:</w:t>
      </w:r>
    </w:p>
    <w:p w14:paraId="1DEE27E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пользоваться неисправными газовыми приборами, а также газовым оборудованием, не прошедшим технического обслуживания в установленном порядке;</w:t>
      </w:r>
    </w:p>
    <w:p w14:paraId="547DDE4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оставлять газовые приборы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p w14:paraId="7BC4177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устанавливать (размещать) мебель и другие горючие предметы и материалы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p w14:paraId="2CC4FE6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41. При эксплуатации систем вентиляции и кондиционирования воздуха запрещается:</w:t>
      </w:r>
    </w:p>
    <w:p w14:paraId="1C5FBA7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оставлять двери вентиляционных камер открытыми;</w:t>
      </w:r>
    </w:p>
    <w:p w14:paraId="1F8117F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закрывать вытяжные каналы, отверстия и решетки;</w:t>
      </w:r>
    </w:p>
    <w:p w14:paraId="3680083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подключать к воздуховодам газовые отопительные приборы, отопительные печи, камины, а также использовать их для удаления продуктов горения;</w:t>
      </w:r>
    </w:p>
    <w:p w14:paraId="68C7D80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выжигать скопившиеся в воздуховодах жировые отложения, пыль и другие горючие вещества;</w:t>
      </w:r>
    </w:p>
    <w:p w14:paraId="55B791A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хранить в вентиляционных камерах материалы и оборудование.</w:t>
      </w:r>
    </w:p>
    <w:p w14:paraId="7E5ACED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42. В соответствии с технической документацией изготовителя руководитель организации обеспечивает проверку огнезадерживающих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общеобменной вентиляции и кондиционирования при пожаре с внесением информации в журнал эксплуатации систем противопожарной </w:t>
      </w:r>
      <w:r w:rsidRPr="008C6E50">
        <w:rPr>
          <w:rFonts w:ascii="Times New Roman" w:hAnsi="Times New Roman" w:cs="Times New Roman"/>
          <w:sz w:val="24"/>
          <w:szCs w:val="24"/>
        </w:rPr>
        <w:lastRenderedPageBreak/>
        <w:t>защиты.</w:t>
      </w:r>
    </w:p>
    <w:p w14:paraId="7CBCEF0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43. Руководитель организации или иное должностное лицо, уполномоченное руководителем организации, определяет порядок и сроки проведения работ по очистке вентиляционных камер, циклонов, фильтров и воздуховодов от горючих отходов и отложений с составлением соответствующего акта, при этом такие работы проводятся не реже 1 раза в год с внесением информации в журнал эксплуатации систем противопожарной защиты.</w:t>
      </w:r>
    </w:p>
    <w:p w14:paraId="772AEE4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Очистка вентиляционных систем взрывопожароопасных и пожароопасных помещений осуществляется взрывопожаробезопасными способами.</w:t>
      </w:r>
    </w:p>
    <w:p w14:paraId="45041B0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44. Запрещается эксплуатировать технологическое оборудование в взрывопожароопасных помещениях (установках) при неисправных и отключенных гидрофильтрах, сухих фильтрах, пылеулавливающих и других устройствах систем вентиляции (аспирации).</w:t>
      </w:r>
    </w:p>
    <w:p w14:paraId="498E5B9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45. Руководитель организации обеспечивает исправность гидравлических затворов (сифонов), исключающих распространение пламени по коммуникациям ливневой или производственной канализации зданий и сооружений, в которых применяются легковоспламеняющиеся и горючие жидкости.</w:t>
      </w:r>
    </w:p>
    <w:p w14:paraId="755BE36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Слив легковоспламеняющихся и горючих жидкостей в канализационные сети (в том числе при авариях) запрещается.</w:t>
      </w:r>
    </w:p>
    <w:p w14:paraId="6130C24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46. Руководитель организации обеспечивает исправность клапанов мусоропроводов и бельепроводов, которые должны находиться в закрытом положении и иметь уплотнение в притворе.</w:t>
      </w:r>
    </w:p>
    <w:p w14:paraId="269B385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47. Порядок использования организациями лифтов, имеющих режим работы "транспортирование пожарных подразделений", регламентируется инструкцией, утверждаемой руководителем организации. Указанная инструкция должна быть вывешена непосредственно у органов управления кабиной лифта.</w:t>
      </w:r>
    </w:p>
    <w:p w14:paraId="2BCCAA0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Руководитель организации обеспечивает функционирование систем противодымной защиты лифтовых холлов лифтов, используемых в качестве безопасных зон для маломобильных групп населения и других физических лиц, поддержание в исправном состоянии противопожарных преград (перегородок) и заполнений проемов в них. Указанные зоны обеспечиваются соответствующими средствами индивидуальной защиты и связи с помещением пожарного поста. На объекте защиты размещаются знаки пожарной безопасности, обозначающие направление к такой зоне.</w:t>
      </w:r>
    </w:p>
    <w:p w14:paraId="65A2F11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48. Руководитель организации извещает подразделение пожарной охраны при отключении участков водопроводной сети и (или) пожарных гидрантов, находящихся на территории организации, а также в случае уменьшения давления в водопроводной сети ниже требуемого.</w:t>
      </w:r>
    </w:p>
    <w:p w14:paraId="3708859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Руководитель организации обеспечивает исправность, своевременное обслуживание и ремонт наружных водопроводов противопожарного водоснабжения, находящихся на территории организации, и внутренних водопроводов противопожарного водоснабжения и организует проведение их проверок в части водоотдачи не реже 2 раз в год (весной и осенью) с внесением информации в журнал эксплуатации систем противопожарной защиты.</w:t>
      </w:r>
    </w:p>
    <w:p w14:paraId="5CFA5B4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Направление движения к источникам противопожарного водоснабжения обозначается </w:t>
      </w:r>
      <w:r w:rsidRPr="008C6E50">
        <w:rPr>
          <w:rFonts w:ascii="Times New Roman" w:hAnsi="Times New Roman" w:cs="Times New Roman"/>
          <w:sz w:val="24"/>
          <w:szCs w:val="24"/>
        </w:rPr>
        <w:lastRenderedPageBreak/>
        <w:t>указателями со светоотражающей поверхностью либо световыми указателями, подключенными к сети электроснабжения и включенными в ночное время или постоянно, с четко нанесенными цифрами расстояния до их месторасположения.</w:t>
      </w:r>
    </w:p>
    <w:p w14:paraId="0B8BC58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49. Запрещается стоянка автотранспорта на крышках колодцев пожарных гидрантов, в местах вывода на фасады зданий, сооружений патрубков для подключения мобильной пожарной техники, а также в пределах разворотных площадок и на разметке площадок для установки пожарной, специальной и аварийно-спасательной техники, на пожарных пирсах.</w:t>
      </w:r>
    </w:p>
    <w:p w14:paraId="0C266C2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50. Руководитель организации обеспечивает укомплектованность пожарных кранов внутреннего противопожарного водопровода исправными пожарными рукавами, ручными пожарными стволами и пожарными запорными клапанами, организует перекатку пожарных 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w:t>
      </w:r>
    </w:p>
    <w:p w14:paraId="390F8A9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Пожарный рукав должен быть присоединен к пожарному крану и пожарному стволу и размещаться в навесных, встроенных или приставных пожарных шкафах, имеющих элементы их фиксации в закрытом положении.</w:t>
      </w:r>
    </w:p>
    <w:p w14:paraId="2444200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14:paraId="648D018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51. Руководитель организации обеспечивает помещения насосных станций схемами противопожарного водоснабжения и схемами обвязки насосов с информацией о защищаемых помещениях, типе и количестве оросителей.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14:paraId="1080B49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52. 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а также пожарных основных рабочих и резервных пожарных насосных агрегатов (ежемесячно) с внесением информации в журнал эксплуатации систем противопожарной защиты.</w:t>
      </w:r>
    </w:p>
    <w:p w14:paraId="349C09A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53. Водонапорные башни должны быть приспособлены для забора воды пожарной техникой в любое время года.</w:t>
      </w:r>
    </w:p>
    <w:p w14:paraId="612BF40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Использование для хозяйственных и производственных целей запаса воды, предназначенной для нужд пожаротушения, не допускается.</w:t>
      </w:r>
    </w:p>
    <w:p w14:paraId="6E3CD97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Для обеспечения бесперебойного энергоснабжения водонапорной башни, предназначенной для нужд пожаротушения, предусматриваются автономные резервные источники электроснабжения.</w:t>
      </w:r>
    </w:p>
    <w:p w14:paraId="2F6FF49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54. Руководитель организации организует работы по ремонту, техническому обслуживанию и эксплуатации средств обеспечения пожарной безопасности и пожаротушения, обеспечивающие исправное состояние указанных средств. Работы осуществляются с учетом инструкции изготовителя на технические средства, функционирующие в составе систем противопожарной защиты.</w:t>
      </w:r>
    </w:p>
    <w:p w14:paraId="7507F60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При монтаже, ремонте, техническом обслуживании и эксплуатации средств обеспечения пожарной безопасности и пожаротушения должны соблюдаться проектные решения и (или) специальные технические условия, а также регламент технического </w:t>
      </w:r>
      <w:r w:rsidRPr="008C6E50">
        <w:rPr>
          <w:rFonts w:ascii="Times New Roman" w:hAnsi="Times New Roman" w:cs="Times New Roman"/>
          <w:sz w:val="24"/>
          <w:szCs w:val="24"/>
        </w:rPr>
        <w:lastRenderedPageBreak/>
        <w:t>обслуживания указанных систем, утверждаемый руководителем организации. Регламент технического обслуживания систем противопожарной защиты составляется в том числе с учетом требований технической документации изготовителя технических средств, функционирующих в составе систем.</w:t>
      </w:r>
    </w:p>
    <w:p w14:paraId="4D76B0A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На объекте защиты хранятся техническая документация на системы противопожарной защиты, в том числе технические средства, функционирующие в составе указанных систем, и результаты пусконаладочных испытаний указанных систем.</w:t>
      </w:r>
    </w:p>
    <w:p w14:paraId="5D63DA6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возможности дальнейшей эксплуатации правообладатель объекта защиты обеспечивает ежегодное проведение испытаний средств обеспечения пожарной безопасности и пожаротушения до их замены в установленном порядке.</w:t>
      </w:r>
    </w:p>
    <w:p w14:paraId="5ABE4BD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Информация о работах, проводимых со средствами обеспечения пожарной безопасности и пожаротушения, вносится в журнал эксплуатации систем противопожарной защиты.</w:t>
      </w:r>
    </w:p>
    <w:p w14:paraId="516FD68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 выполнению работ по монтажу, техническому обслуживанию и ремонту средств обеспечения пожарной безопасности и пожаротушения привлекаются организации или индивидуальные предприниматели, имеющие специальное разрешение, если его наличие предусмотрено законодательством Российской Федерации.</w:t>
      </w:r>
    </w:p>
    <w:p w14:paraId="4A8538E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55. Перевод средств обеспечения пожарной безопасности и пожаротушения с автоматического пуска на ручной, а также отключение отдельных линий (зон) защиты запрещается, за исключением случаев, установленных </w:t>
      </w:r>
      <w:hyperlink w:anchor="P1251" w:history="1">
        <w:r w:rsidRPr="008C6E50">
          <w:rPr>
            <w:rFonts w:ascii="Times New Roman" w:hAnsi="Times New Roman" w:cs="Times New Roman"/>
            <w:sz w:val="24"/>
            <w:szCs w:val="24"/>
          </w:rPr>
          <w:t>пунктом 458</w:t>
        </w:r>
      </w:hyperlink>
      <w:r w:rsidRPr="008C6E50">
        <w:rPr>
          <w:rFonts w:ascii="Times New Roman" w:hAnsi="Times New Roman" w:cs="Times New Roman"/>
          <w:sz w:val="24"/>
          <w:szCs w:val="24"/>
        </w:rPr>
        <w:t xml:space="preserve"> настоящих Правил, а также работ по техническому обслуживанию или ремонту средств обеспечения пожарной безопасности и пожаротушения.</w:t>
      </w:r>
    </w:p>
    <w:p w14:paraId="73E4E38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защиты и находящихся в них людей от пожара.</w:t>
      </w:r>
    </w:p>
    <w:p w14:paraId="2EF9F50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Не допускается выполнение работ по техническому обслуживанию или ремонту, связанных с отключением систем противопожарной защиты или их элементов, в период проведения мероприятий с массовым пребыванием людей.</w:t>
      </w:r>
    </w:p>
    <w:p w14:paraId="4639197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56. Руководитель организации обеспечивает наличие в помещении пожарного поста (диспетчерской) инструкции о порядке действия дежурного персонала при получении сигналов о пожаре и неисправности установок (устройств, систем) противопожарной защиты объекта защиты.</w:t>
      </w:r>
    </w:p>
    <w:p w14:paraId="17934FA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Пожарный пост (диспетчерская) обеспечивается телефонной связью и исправными ручными электрическими фонарями из расчета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14:paraId="0963E74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57. Газовые баллоны (в том числе для кухонных плит, водогрейных котлов, газовых колонок), за исключением 1 баллона объемом не более 5 литров, подключенного к газовой плите заводского изготовления, располагаются вне зданий (за исключением складских </w:t>
      </w:r>
      <w:r w:rsidRPr="008C6E50">
        <w:rPr>
          <w:rFonts w:ascii="Times New Roman" w:hAnsi="Times New Roman" w:cs="Times New Roman"/>
          <w:sz w:val="24"/>
          <w:szCs w:val="24"/>
        </w:rPr>
        <w:lastRenderedPageBreak/>
        <w:t>зданий для их хранения) в шкафах или под кожухами, закрывающими верхнюю часть баллонов и редуктор, из негорючих материалов на видных местах у глухого простенка стены на расстоянии не менее 5 метров от входа в здание, на цокольные и подвальные этажи.</w:t>
      </w:r>
    </w:p>
    <w:p w14:paraId="58AC635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Пристройки и шкафы для газовых баллонов должны запираться на замок и иметь жалюзи для проветривания, а также предупреждающие надписи "Огнеопасно. Газ".</w:t>
      </w:r>
    </w:p>
    <w:p w14:paraId="686AC9B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58. Руководитель организации, если это предусмотрено нормами проектирования для конкретного объекта защиты или территории, обеспечивает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w:t>
      </w:r>
    </w:p>
    <w:p w14:paraId="63C8EFD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Руководитель организации обеспечивает исправное техническое состояние пожарных автомобилей и мотопомп, а также техники, приспособленной (переоборудованной) для тушения пожаров.</w:t>
      </w:r>
    </w:p>
    <w:p w14:paraId="2EA5985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Руководитель организации за каждой мотопомпой и техникой, приспособленной (переоборудованной) для тушения пожаров, организует закрепление моториста (водителя), прошедшего подготовку для работы на указанной технике.</w:t>
      </w:r>
    </w:p>
    <w:p w14:paraId="21D32DC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59. Запрещается использовать пожарную технику и пожарно-техническое оборудование, установленное на мобильных средствах пожаротушения, не по назначению.</w:t>
      </w:r>
    </w:p>
    <w:p w14:paraId="3D8F3CA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60. Руководитель организации обеспечивает объект защиты первичными средствами пожаротушения (огнетушителями) по нормам согласно </w:t>
      </w:r>
      <w:hyperlink w:anchor="P1089" w:history="1">
        <w:r w:rsidRPr="008C6E50">
          <w:rPr>
            <w:rFonts w:ascii="Times New Roman" w:hAnsi="Times New Roman" w:cs="Times New Roman"/>
            <w:sz w:val="24"/>
            <w:szCs w:val="24"/>
          </w:rPr>
          <w:t>разделу XIX</w:t>
        </w:r>
      </w:hyperlink>
      <w:r w:rsidRPr="008C6E50">
        <w:rPr>
          <w:rFonts w:ascii="Times New Roman" w:hAnsi="Times New Roman" w:cs="Times New Roman"/>
          <w:sz w:val="24"/>
          <w:szCs w:val="24"/>
        </w:rPr>
        <w:t xml:space="preserve"> настоящих Правил и </w:t>
      </w:r>
      <w:hyperlink w:anchor="P1261" w:history="1">
        <w:r w:rsidRPr="008C6E50">
          <w:rPr>
            <w:rFonts w:ascii="Times New Roman" w:hAnsi="Times New Roman" w:cs="Times New Roman"/>
            <w:sz w:val="24"/>
            <w:szCs w:val="24"/>
          </w:rPr>
          <w:t>приложениям N 1</w:t>
        </w:r>
      </w:hyperlink>
      <w:r w:rsidRPr="008C6E50">
        <w:rPr>
          <w:rFonts w:ascii="Times New Roman" w:hAnsi="Times New Roman" w:cs="Times New Roman"/>
          <w:sz w:val="24"/>
          <w:szCs w:val="24"/>
        </w:rPr>
        <w:t xml:space="preserve"> и </w:t>
      </w:r>
      <w:hyperlink w:anchor="P1325" w:history="1">
        <w:r w:rsidRPr="008C6E50">
          <w:rPr>
            <w:rFonts w:ascii="Times New Roman" w:hAnsi="Times New Roman" w:cs="Times New Roman"/>
            <w:sz w:val="24"/>
            <w:szCs w:val="24"/>
          </w:rPr>
          <w:t>2</w:t>
        </w:r>
      </w:hyperlink>
      <w:r w:rsidRPr="008C6E50">
        <w:rPr>
          <w:rFonts w:ascii="Times New Roman" w:hAnsi="Times New Roman" w:cs="Times New Roman"/>
          <w:sz w:val="24"/>
          <w:szCs w:val="24"/>
        </w:rPr>
        <w:t>, а также обеспечивает соблюдение сроков их перезарядки, освидетельствования и своевременной замены, указанных в паспорте огнетушителя.</w:t>
      </w:r>
    </w:p>
    <w:p w14:paraId="3B15951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Учет наличия, периодичности осмотра и сроков перезарядки огнетушителей ведется в журнале эксплуатации систем противопожарной защиты.</w:t>
      </w:r>
    </w:p>
    <w:p w14:paraId="4605CB2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61. Руководитель организации обеспечивает железнодорожный подвижной состав огнетушителями по нормам, установленным согласно </w:t>
      </w:r>
      <w:hyperlink w:anchor="P1393" w:history="1">
        <w:r w:rsidRPr="008C6E50">
          <w:rPr>
            <w:rFonts w:ascii="Times New Roman" w:hAnsi="Times New Roman" w:cs="Times New Roman"/>
            <w:sz w:val="24"/>
            <w:szCs w:val="24"/>
          </w:rPr>
          <w:t>приложению N 3</w:t>
        </w:r>
      </w:hyperlink>
      <w:r w:rsidRPr="008C6E50">
        <w:rPr>
          <w:rFonts w:ascii="Times New Roman" w:hAnsi="Times New Roman" w:cs="Times New Roman"/>
          <w:sz w:val="24"/>
          <w:szCs w:val="24"/>
        </w:rPr>
        <w:t>, а также обеспечивает соблюдение сроков их перезарядки, освидетельствования и своевременной замены, указанных в паспорте огнетушителя.</w:t>
      </w:r>
    </w:p>
    <w:p w14:paraId="674F86A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62. При размещении в лесах объектов для переработки древесины и других лесных ресурсов (углежжение, смолокурение, дегтекурение, заготовление живицы и др.) руководитель организации обязан:</w:t>
      </w:r>
    </w:p>
    <w:p w14:paraId="70EDE60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предусматривать противопожарные расстояния от указанных объектов до кромки лесных насаждений, устройство минерализованных полос, а также размещение основных и промежуточных складов для хранения живицы в соответствии с правилами пожарной безопасности в лесах, установленными Правительством Российской Федерации;</w:t>
      </w:r>
    </w:p>
    <w:p w14:paraId="719E4BD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обеспечивать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охрану объектов для переработки древесины и других лесных ресурсов;</w:t>
      </w:r>
    </w:p>
    <w:p w14:paraId="60D08B6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в) содержать территорию, на которой располагаются противопожарные разрывы от объектов для переработки древесины и других лесных ресурсов до кромки лесных насаждений, очищенной от мусора, порубочных остатков, щепы, опилок и других горючих </w:t>
      </w:r>
      <w:r w:rsidRPr="008C6E50">
        <w:rPr>
          <w:rFonts w:ascii="Times New Roman" w:hAnsi="Times New Roman" w:cs="Times New Roman"/>
          <w:sz w:val="24"/>
          <w:szCs w:val="24"/>
        </w:rPr>
        <w:lastRenderedPageBreak/>
        <w:t>материалов.</w:t>
      </w:r>
    </w:p>
    <w:p w14:paraId="3B8040CA" w14:textId="77777777" w:rsidR="008C6E50" w:rsidRPr="008C6E50" w:rsidRDefault="008C6E50">
      <w:pPr>
        <w:pStyle w:val="ConsPlusNormal"/>
        <w:spacing w:before="220"/>
        <w:ind w:firstLine="540"/>
        <w:jc w:val="both"/>
        <w:rPr>
          <w:rFonts w:ascii="Times New Roman" w:hAnsi="Times New Roman" w:cs="Times New Roman"/>
          <w:sz w:val="24"/>
          <w:szCs w:val="24"/>
        </w:rPr>
      </w:pPr>
      <w:bookmarkStart w:id="1" w:name="P189"/>
      <w:bookmarkEnd w:id="1"/>
      <w:r w:rsidRPr="008C6E50">
        <w:rPr>
          <w:rFonts w:ascii="Times New Roman" w:hAnsi="Times New Roman" w:cs="Times New Roman"/>
          <w:sz w:val="24"/>
          <w:szCs w:val="24"/>
        </w:rPr>
        <w:t>63.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w:t>
      </w:r>
    </w:p>
    <w:p w14:paraId="4242477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участок для выжигания сухой травянистой растительности располагается на расстоянии не менее 50 метров от ближайшего объекта защиты;</w:t>
      </w:r>
    </w:p>
    <w:p w14:paraId="03BCA86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1,5 метра;</w:t>
      </w:r>
    </w:p>
    <w:p w14:paraId="7794464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на территории, включающей участок для выжигания сухой травянистой растительности, не введен особый противопожарный режим;</w:t>
      </w:r>
    </w:p>
    <w:p w14:paraId="0E594F7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лица, участвующие в выжигании сухой травянистой растительности, постоянно находятся на месте проведения работ по выжиганию и обеспечены первичными средствами пожаротушения.</w:t>
      </w:r>
    </w:p>
    <w:p w14:paraId="13494B5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Принятие решения о проведении выжигания сухой травянистой растительности и определение лиц, ответственных за выжигание, осуществляются руководителем организации, осуществляющей деятельность на соответствующей территории.</w:t>
      </w:r>
    </w:p>
    <w:p w14:paraId="7DDBFF4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целях исключения возможного перехода природных пожаров на территории населенных пунктов создаются (обновляются) до начала пожароопасного периода вокруг населенных пунктов противопожарные минерализованные полосы шириной не менее 10 метров.</w:t>
      </w:r>
    </w:p>
    <w:p w14:paraId="7BDE1DB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Выжигание лесных горючих материалов осуществляется в соответствии с правилами пожарной безопасности в лесах, установленными Правительством Российской Федерации.</w:t>
      </w:r>
    </w:p>
    <w:p w14:paraId="1327C3B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14:paraId="778CE8A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64. Для объектов военного назначения, объектов производства, переработки, хранения радиоактивных и взрывчатых веществ и материалов, пиротехнических изделий, объектов уничтожения и хранения химического оружия и средств взрывания, наземных объектов космической инфраструктуры и стартовых комплексов, объектов горных выработок, объектов энергетики, являющихся особо опасными, технически сложными и уникальными в соответствии со </w:t>
      </w:r>
      <w:hyperlink r:id="rId9" w:history="1">
        <w:r w:rsidRPr="008C6E50">
          <w:rPr>
            <w:rFonts w:ascii="Times New Roman" w:hAnsi="Times New Roman" w:cs="Times New Roman"/>
            <w:sz w:val="24"/>
            <w:szCs w:val="24"/>
          </w:rPr>
          <w:t>статьей 48.1</w:t>
        </w:r>
      </w:hyperlink>
      <w:r w:rsidRPr="008C6E50">
        <w:rPr>
          <w:rFonts w:ascii="Times New Roman" w:hAnsi="Times New Roman" w:cs="Times New Roman"/>
          <w:sz w:val="24"/>
          <w:szCs w:val="24"/>
        </w:rPr>
        <w:t xml:space="preserve"> Градостроительного кодекса Российской Федерации, объектов учреждений, исполняющих наказание в виде лишения свободы, следственных изоляторов, изоляторов временного содержания, специальных учреждений, предназначенных для содержания иностранных граждан, подлежащих административному выдворению за пределы Российской Федерации, депортации или реадмиссии, психиатрических и других специализированных лечебных учреждений, объектов культурного наследия (памятников истории и культуры) народов Российской Федерации федеральными органами исполнительной власти могут устанавливаться особенные </w:t>
      </w:r>
      <w:r w:rsidRPr="008C6E50">
        <w:rPr>
          <w:rFonts w:ascii="Times New Roman" w:hAnsi="Times New Roman" w:cs="Times New Roman"/>
          <w:sz w:val="24"/>
          <w:szCs w:val="24"/>
        </w:rPr>
        <w:lastRenderedPageBreak/>
        <w:t>требования пожарной безопасности, учитывающие специфику таких объектов.</w:t>
      </w:r>
    </w:p>
    <w:p w14:paraId="73C70578" w14:textId="77777777" w:rsidR="008C6E50" w:rsidRPr="008C6E50" w:rsidRDefault="008C6E50">
      <w:pPr>
        <w:pStyle w:val="ConsPlusNormal"/>
        <w:jc w:val="both"/>
        <w:rPr>
          <w:rFonts w:ascii="Times New Roman" w:hAnsi="Times New Roman" w:cs="Times New Roman"/>
          <w:sz w:val="24"/>
          <w:szCs w:val="24"/>
        </w:rPr>
      </w:pPr>
    </w:p>
    <w:p w14:paraId="3529B784"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II. Территории поселений и населенных пунктов</w:t>
      </w:r>
    </w:p>
    <w:p w14:paraId="1C722496" w14:textId="77777777" w:rsidR="008C6E50" w:rsidRPr="008C6E50" w:rsidRDefault="008C6E50">
      <w:pPr>
        <w:pStyle w:val="ConsPlusNormal"/>
        <w:jc w:val="both"/>
        <w:rPr>
          <w:rFonts w:ascii="Times New Roman" w:hAnsi="Times New Roman" w:cs="Times New Roman"/>
          <w:sz w:val="24"/>
          <w:szCs w:val="24"/>
        </w:rPr>
      </w:pPr>
    </w:p>
    <w:p w14:paraId="61F25BF7"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65. Запрещается использовать противопожарные расстояния между зданиями, сооружениями и строениями для складирования материалов, мусора, травы и иных отходов, оборудования и тары, строительства (размещения) зданий и сооружений, в том числе временных, для разведения костров, приготовления пищи с применением открытого огня (мангалов, жаровен и др.) и сжигания отходов и тары.</w:t>
      </w:r>
    </w:p>
    <w:p w14:paraId="29BF0BE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66. На землях общего пользования населенных пунктов, а также на территориях частных домовладений, расположенных на территориях населенных пунктов, запрещается разводить костры, использовать открытый огонь для приготовления пищи вне специально отведенных и оборудованных для этого мест, а также сжигать мусор, траву, листву и иные отходы, материалы или изделия, кроме мест и (или) способов, установленных органами местного самоуправления городских и сельских поселений, муниципальных и городских округов, внутригородских районов.</w:t>
      </w:r>
    </w:p>
    <w:p w14:paraId="2137F8A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67. 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и на территориях общего пользования вне границ населенных пунктов, и правообладатели территорий ведения гражданами садоводства или огородничества для собственных нужд (далее - территории садоводства или огородничества) обязаны производить своевременную уборку мусора, сухой растительности и покос травы.</w:t>
      </w:r>
    </w:p>
    <w:p w14:paraId="7B4AFBC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Границы уборки указанных территорий определяются границами земельного участка на основании кадастрового или межевого плана.</w:t>
      </w:r>
    </w:p>
    <w:p w14:paraId="06AADF3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68. На территориях общего пользования, прилегающих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а также в лесах, лесопарковых зонах и на землях сельскохозяйственного назначения запрещается устраивать свалки горючих отходов.</w:t>
      </w:r>
    </w:p>
    <w:p w14:paraId="6441D84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69. На территориях общего пользования городских и сельских поселений, городских и муниципальных округов, на территориях садоводства или огородничества, в том числе вне границ указанных территорий, в охранных зонах линий электропередачи, электрических станций и подстанций, а также в лесах, лесопарковых зонах и на землях сельскохозяйственного назначения запрещается устраивать свалки отходов.</w:t>
      </w:r>
    </w:p>
    <w:p w14:paraId="4D132EC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70.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14:paraId="73F756D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71. Правообладатели земельных участков обеспечивают надлежащее техническое содержание (в любое время года) дорог, проездов и подъездов к зданиям, сооружениям, строениям и наружным установкам, открытым складам, наружным пожарным лестницам и пожарным гидрантам, резервуарам, естественным и искусственным водоемам, являющимся источниками наружного противопожарного водоснабжения.</w:t>
      </w:r>
    </w:p>
    <w:p w14:paraId="72CB9DA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использовать для стоянки автомобилей на территории населенных пунктов, предприятий и организаций площадки для пожарной техники, включая разворотные, предназначенные для ее установки, в том числе для забора воды, подачи средств тушения, доступа пожарных на объект защиты.</w:t>
      </w:r>
    </w:p>
    <w:p w14:paraId="086BA27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Не допускается перекрывать проезды для пожарной техники изделиями и предметами, посадкой крупногабаритных деревьев, исключающими или ограничивающими проезд пожарной техники, доступ пожарных в этажи зданий, сооружений либо снижающими размеры проездов, подъездов, установленные требованиями пожарной безопасности.</w:t>
      </w:r>
    </w:p>
    <w:p w14:paraId="2444EC9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Система противопожарной защиты в случае пожара должна обеспечивать автоматическую разблокировку и (или) открывание шлагбаумов, ворот, ограждений и иных технических средств, установленных на проездах и подъездах, а также нахождение их в открытом положении для обеспечения беспрепятственного проезда пожарной техники. Допускается ручное открывание при организации круглосуточного дежурства персонала непосредственно у места установки шлагбаума, ворот, ограждения и иных технических средств на проездах или дистанционно при устройстве видео- и аудиосвязи с местом их установки.</w:t>
      </w:r>
    </w:p>
    <w:p w14:paraId="03349D7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У въезда на территорию строительных площадок, открытых плоскостных автостоянок и гаражей, а также на территорию садоводства или огородничества вывешиваются схемы с обозначением въездов, подъездов, пожарных проездов и источников противопожарного водоснабжения.</w:t>
      </w:r>
    </w:p>
    <w:p w14:paraId="1489C4C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Физическим лицам запрещается препятствовать работе подразделений пожарной охраны, в том числе в пути следования подразделений пожарной охраны к месту пожара.</w:t>
      </w:r>
    </w:p>
    <w:p w14:paraId="0450063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72. При проведении ремонтных (строительных) работ, связанных с закрытием дорог или проездов, руководитель организации, осуществляющей ремонт (строительство),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дорог или проездов.</w:t>
      </w:r>
    </w:p>
    <w:p w14:paraId="0D0BC56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73. Руководитель организации, лица, владеющие, пользующиеся и (или) распоряжающиеся объектами защиты, обеспечивают очистку объекта защиты от горючих отходов, мусора, тары и сухой растительности.</w:t>
      </w:r>
    </w:p>
    <w:p w14:paraId="17A19EB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Зона очистки от сухой травы, веток, других горючих материалов и сухостойных деревьев вокруг костра, место размещения запаса дров и огнетушащих средств должны составлять не менее 2 метров.</w:t>
      </w:r>
    </w:p>
    <w:p w14:paraId="2E52D48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Не допускается разводить открытый огонь (костры) в местах, находящихся за территорией частных домовладений, на расстоянии менее 50 метров от объектов защиты. После завершения мероприятия или при усилении ветра костер или кострище необходимо залить водой или засыпать песком (землей) до полного прекращения тления углей.</w:t>
      </w:r>
    </w:p>
    <w:p w14:paraId="3AB1320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На территории поселений, городских округов и внутригородских муниципальных </w:t>
      </w:r>
      <w:r w:rsidRPr="008C6E50">
        <w:rPr>
          <w:rFonts w:ascii="Times New Roman" w:hAnsi="Times New Roman" w:cs="Times New Roman"/>
          <w:sz w:val="24"/>
          <w:szCs w:val="24"/>
        </w:rPr>
        <w:lastRenderedPageBreak/>
        <w:t>образований, а также на расстоянии менее 1000 метров от лесов запрещается запускать неуправляемые изделия из горючих материалов, принцип подъема которых на высоту основан на нагревании воздуха внутри конструкции с помощью открытого огня.</w:t>
      </w:r>
    </w:p>
    <w:p w14:paraId="3AD8828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74. На объектах защиты, граничащих с лесничествами, а также расположенных в районах с торфяными почвами, предусматривается создание защитных противопожарных минерализованных полос шириной не менее 1,5 метра, противопожарных расстояний, удаление (сбор) в летний период сухой растительности, поросли, кустарников и осуществление других мероприятий, предупреждающих распространение огня при природных пожарах. Противопожарные минерализованные полосы не должны препятствовать проезду к населенным пунктам и водоисточникам в целях пожаротушения.</w:t>
      </w:r>
    </w:p>
    <w:p w14:paraId="1F14E61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использовать противопожарные минерализованные полосы и противопожарные расстояния для строительства различных сооружений и подсобных строений, ведения сельскохозяйственных работ, для складирования горючих материалов, мусора, бытовых отходов, а также отходов древесных, строительных и других горючих материалов.</w:t>
      </w:r>
    </w:p>
    <w:p w14:paraId="7FCBC0C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75. Органами местного самоуправления городских и сельских поселений, городских и муниципальных округов, внутригородских районов создаются для целей пожаротушения источники наружного противопожарного водоснабжения, а также условия для забора в любое время года воды из источников наружного противопожарного водоснабжения, расположенных в населенных пунктах и на прилегающих к ним территориях, в соответствии со </w:t>
      </w:r>
      <w:hyperlink r:id="rId10" w:history="1">
        <w:r w:rsidRPr="008C6E50">
          <w:rPr>
            <w:rFonts w:ascii="Times New Roman" w:hAnsi="Times New Roman" w:cs="Times New Roman"/>
            <w:sz w:val="24"/>
            <w:szCs w:val="24"/>
          </w:rPr>
          <w:t>статьей 19</w:t>
        </w:r>
      </w:hyperlink>
      <w:r w:rsidRPr="008C6E50">
        <w:rPr>
          <w:rFonts w:ascii="Times New Roman" w:hAnsi="Times New Roman" w:cs="Times New Roman"/>
          <w:sz w:val="24"/>
          <w:szCs w:val="24"/>
        </w:rPr>
        <w:t xml:space="preserve"> Федерального закона "О пожарной безопасности".</w:t>
      </w:r>
    </w:p>
    <w:p w14:paraId="46B00DA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наличии на территориях населенных пунктов, территории садоводства или огородничества, а также на других объектах защиты или вблизи них (в радиусе 200 метров) естественных или искусственных водоисточников (река, озеро, бассейн, градирня и др.) к ним должны быть устроены подъезды с площадками (пирсами) с твердым покрытием размером не менее 12 x 12 метров для установки пожарных автомобилей и забора воды в любое время года, за исключением случаев, когда территория населенного пункта, объекта защиты и находящиеся на них здания и сооружения обеспечены источниками противопожарного водоснабжения.</w:t>
      </w:r>
    </w:p>
    <w:p w14:paraId="6B098F4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76. Паспорт населенного пункта, паспорт территории организации отдыха детей и их оздоровления, паспорт территории садоводства или огородничества, которые подвержены угрозе лесных пожаров (далее - паспорт населенного пункта, паспорт территории), ежегодно к началу пожароопасного сезона разрабатываются и утверждаются в соответствии с </w:t>
      </w:r>
      <w:hyperlink w:anchor="P1127" w:history="1">
        <w:r w:rsidRPr="008C6E50">
          <w:rPr>
            <w:rFonts w:ascii="Times New Roman" w:hAnsi="Times New Roman" w:cs="Times New Roman"/>
            <w:sz w:val="24"/>
            <w:szCs w:val="24"/>
          </w:rPr>
          <w:t>разделом XX</w:t>
        </w:r>
      </w:hyperlink>
      <w:r w:rsidRPr="008C6E50">
        <w:rPr>
          <w:rFonts w:ascii="Times New Roman" w:hAnsi="Times New Roman" w:cs="Times New Roman"/>
          <w:sz w:val="24"/>
          <w:szCs w:val="24"/>
        </w:rPr>
        <w:t xml:space="preserve"> настоящих Правил:</w:t>
      </w:r>
    </w:p>
    <w:p w14:paraId="68CA39B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а) в отношении населенных пунктов - органами местного самоуправления поселений, городских и муниципальных округов, за исключением случаев, указанных в </w:t>
      </w:r>
      <w:hyperlink w:anchor="P226" w:history="1">
        <w:r w:rsidRPr="008C6E50">
          <w:rPr>
            <w:rFonts w:ascii="Times New Roman" w:hAnsi="Times New Roman" w:cs="Times New Roman"/>
            <w:sz w:val="24"/>
            <w:szCs w:val="24"/>
          </w:rPr>
          <w:t>подпункте "б"</w:t>
        </w:r>
      </w:hyperlink>
      <w:r w:rsidRPr="008C6E50">
        <w:rPr>
          <w:rFonts w:ascii="Times New Roman" w:hAnsi="Times New Roman" w:cs="Times New Roman"/>
          <w:sz w:val="24"/>
          <w:szCs w:val="24"/>
        </w:rPr>
        <w:t xml:space="preserve"> настоящего пункта;</w:t>
      </w:r>
    </w:p>
    <w:p w14:paraId="3114C778" w14:textId="77777777" w:rsidR="008C6E50" w:rsidRPr="008C6E50" w:rsidRDefault="008C6E50">
      <w:pPr>
        <w:pStyle w:val="ConsPlusNormal"/>
        <w:spacing w:before="220"/>
        <w:ind w:firstLine="540"/>
        <w:jc w:val="both"/>
        <w:rPr>
          <w:rFonts w:ascii="Times New Roman" w:hAnsi="Times New Roman" w:cs="Times New Roman"/>
          <w:sz w:val="24"/>
          <w:szCs w:val="24"/>
        </w:rPr>
      </w:pPr>
      <w:bookmarkStart w:id="2" w:name="P226"/>
      <w:bookmarkEnd w:id="2"/>
      <w:r w:rsidRPr="008C6E50">
        <w:rPr>
          <w:rFonts w:ascii="Times New Roman" w:hAnsi="Times New Roman" w:cs="Times New Roman"/>
          <w:sz w:val="24"/>
          <w:szCs w:val="24"/>
        </w:rPr>
        <w:t>б) в отношении городов федерального значения Москвы, Санкт-Петербурга и Севастополя - органами государственной власти указанных субъектов Российской Федерации;</w:t>
      </w:r>
    </w:p>
    <w:p w14:paraId="053523F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в отношении территории садоводства или огородничества - председателем садоводческого или огороднического некоммерческого товарищества;</w:t>
      </w:r>
    </w:p>
    <w:p w14:paraId="62B12DE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в отношении территории организации отдыха детей и их оздоровления - руководителем организации отдыха детей и их оздоровления.</w:t>
      </w:r>
    </w:p>
    <w:p w14:paraId="423B67E3" w14:textId="77777777" w:rsidR="008C6E50" w:rsidRPr="008C6E50" w:rsidRDefault="008C6E50">
      <w:pPr>
        <w:pStyle w:val="ConsPlusNormal"/>
        <w:jc w:val="both"/>
        <w:rPr>
          <w:rFonts w:ascii="Times New Roman" w:hAnsi="Times New Roman" w:cs="Times New Roman"/>
          <w:sz w:val="24"/>
          <w:szCs w:val="24"/>
        </w:rPr>
      </w:pPr>
    </w:p>
    <w:p w14:paraId="7C0D4F4B"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lastRenderedPageBreak/>
        <w:t>III. Системы теплоснабжения и отопления</w:t>
      </w:r>
    </w:p>
    <w:p w14:paraId="25A7FCAA" w14:textId="77777777" w:rsidR="008C6E50" w:rsidRPr="008C6E50" w:rsidRDefault="008C6E50">
      <w:pPr>
        <w:pStyle w:val="ConsPlusNormal"/>
        <w:jc w:val="both"/>
        <w:rPr>
          <w:rFonts w:ascii="Times New Roman" w:hAnsi="Times New Roman" w:cs="Times New Roman"/>
          <w:sz w:val="24"/>
          <w:szCs w:val="24"/>
        </w:rPr>
      </w:pPr>
    </w:p>
    <w:p w14:paraId="3894C885"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77. Перед началом отопительного сезона руководители организации и физические лица организуют проведение проверок и ремонт печей, котельных, теплогенераторных, калориферных установок и каминов, а также других отопительных приборов и систем.</w:t>
      </w:r>
    </w:p>
    <w:p w14:paraId="3EDD6A1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эксплуатировать печи и другие отопительные приборы без противопожарных разделок (отступок) от конструкций из горючих материалов, предтопочных листов, изготовленных из негорючего материала размером не менее 0,5 x 0,7 метра (на деревянном или другом полу из горючих материалов), а также при наличии прогаров и повреждений в разделках, наружных поверхностях печи, дымовых трубах, дымовых каналах и предтопочных листах.</w:t>
      </w:r>
    </w:p>
    <w:p w14:paraId="4F3BAAA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обнаружении на примыкающих строительных конструкциях, выполненных из древесины или других горючих материалов, признаков термического повреждения (потемнение, обугливание, оплавление) эксплуатация печи прекращается. При этом поверхность поврежденной конструкции должна быть теплоизолирована либо увеличена величина разделки (отступки).</w:t>
      </w:r>
    </w:p>
    <w:p w14:paraId="3F0FA32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Неисправные печи и другие отопительные приборы к эксплуатации не допускаются.</w:t>
      </w:r>
    </w:p>
    <w:p w14:paraId="55F24BF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78. Руководители организаций и физические лица перед началом отопительного сезона, а также в течение отопительного сезона обеспечивают очистку дымоходов и печей (отопительных приборов) от сажи не реже:</w:t>
      </w:r>
    </w:p>
    <w:p w14:paraId="4B58D27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 раза в 3 месяца - для отопительных печей;</w:t>
      </w:r>
    </w:p>
    <w:p w14:paraId="298EFE9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 раза в 2 месяца - для печей и очагов непрерывного действия;</w:t>
      </w:r>
    </w:p>
    <w:p w14:paraId="6DCAAFA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 раза в 1 месяц - для кухонных плит и других печей непрерывной (долговременной) топки.</w:t>
      </w:r>
    </w:p>
    <w:p w14:paraId="13C101E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79. При эксплуатации котельных и других теплопроизводящих установок запрещается:</w:t>
      </w:r>
    </w:p>
    <w:p w14:paraId="6E73580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допускать к работе лиц, не прошедших специального обучения и не получивших соответствующих квалификационных удостоверений;</w:t>
      </w:r>
    </w:p>
    <w:p w14:paraId="5A05059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применять в качестве топлива отходы нефтепродуктов и другие легковоспламеняющиеся и горючие жидкости, которые не предусмотрены технической документацией на эксплуатацию оборудования;</w:t>
      </w:r>
    </w:p>
    <w:p w14:paraId="0DB383C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эксплуатировать теплопроизводящие установки при подтекании жидкого топлива (утечке газа) из систем топливоподачи, а также из вентилей у топки и емкости с топливом;</w:t>
      </w:r>
    </w:p>
    <w:p w14:paraId="3AD3966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подавать топливо при потухших форсунках или газовых горелках;</w:t>
      </w:r>
    </w:p>
    <w:p w14:paraId="623CD15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разжигать установки без их предварительной продувки;</w:t>
      </w:r>
    </w:p>
    <w:p w14:paraId="5237E91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работать при неисправных или отключенных приборах контроля и регулирования, предусмотренных изготовителем;</w:t>
      </w:r>
    </w:p>
    <w:p w14:paraId="45F62C8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сушить горючие материалы на котлах, паропроводах и других теплогенерирующих установках;</w:t>
      </w:r>
    </w:p>
    <w:p w14:paraId="1017766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з) эксплуатировать котельные установки, работающие на твердом топливе, дымовые </w:t>
      </w:r>
      <w:r w:rsidRPr="008C6E50">
        <w:rPr>
          <w:rFonts w:ascii="Times New Roman" w:hAnsi="Times New Roman" w:cs="Times New Roman"/>
          <w:sz w:val="24"/>
          <w:szCs w:val="24"/>
        </w:rPr>
        <w:lastRenderedPageBreak/>
        <w:t>трубы которых не оборудованы искрогасителями и не очищены от сажи;</w:t>
      </w:r>
    </w:p>
    <w:p w14:paraId="6F26708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 чистить котел при открытой двери тамбура в железнодорожном подвижном составе при движении.</w:t>
      </w:r>
    </w:p>
    <w:p w14:paraId="30B8222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80. При эксплуатации печного отопления запрещается:</w:t>
      </w:r>
    </w:p>
    <w:p w14:paraId="2303A2C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оставлять без присмотра печи, которые топятся, а также поручать надзор за ними детям;</w:t>
      </w:r>
    </w:p>
    <w:p w14:paraId="5D87F63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располагать топливо, другие горючие вещества и материалы на предтопочном листе;</w:t>
      </w:r>
    </w:p>
    <w:p w14:paraId="43FCB07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применять для розжига печей бензин, керосин, дизельное топливо и другие легковоспламеняющиеся и горючие жидкости;</w:t>
      </w:r>
    </w:p>
    <w:p w14:paraId="500A5F9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топить углем, коксом и газом печи, не предназначенные для этих видов топлива;</w:t>
      </w:r>
    </w:p>
    <w:p w14:paraId="390294C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производить топку печей во время проведения в помещениях собраний и других массовых мероприятий;</w:t>
      </w:r>
    </w:p>
    <w:p w14:paraId="3311629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использовать вентиляционные и газовые каналы в качестве дымоходов;</w:t>
      </w:r>
    </w:p>
    <w:p w14:paraId="3D010B3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перекаливать печи.</w:t>
      </w:r>
    </w:p>
    <w:p w14:paraId="6C17D8D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81. Топка печей в зданиях и сооружениях (за исключением жилых домов) прекращается не менее чем за 2 часа до завершения рабочего дня, а на социально значимых объектах защиты с круглосуточным пребыванием людей - не менее чем за 2 часа до отхода людей ко сну.</w:t>
      </w:r>
    </w:p>
    <w:p w14:paraId="69E712E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организациях с дневным пребыванием детей топка печей прекращается не позднее чем за 1 час до прихода детей и не начинается ранее их ухода из здания.</w:t>
      </w:r>
    </w:p>
    <w:p w14:paraId="60CD6E4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Зола и шлак, выгребаемые из топок, должны быть залиты водой и удалены в специально отведенное для них место.</w:t>
      </w:r>
    </w:p>
    <w:p w14:paraId="440B85E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82. Для отопления зданий допускается установка металлических печей только заводского изготовления. При этом руководителями организаций и физическими лицами обеспечивается выполнение технической документации изготовителей этих видов продукции.</w:t>
      </w:r>
    </w:p>
    <w:p w14:paraId="091C19E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83. Товары, стеллажи, витрины, прилавки, шкафы, горючие материалы и другое оборудование, изготовленные из горючих материалов, располагаются на расстоянии не менее 0,7 метра от печей, а от топочных отверстий - не менее 1,25 метра.</w:t>
      </w:r>
    </w:p>
    <w:p w14:paraId="161979FF" w14:textId="77777777" w:rsidR="008C6E50" w:rsidRPr="008C6E50" w:rsidRDefault="008C6E50">
      <w:pPr>
        <w:pStyle w:val="ConsPlusNormal"/>
        <w:jc w:val="both"/>
        <w:rPr>
          <w:rFonts w:ascii="Times New Roman" w:hAnsi="Times New Roman" w:cs="Times New Roman"/>
          <w:sz w:val="24"/>
          <w:szCs w:val="24"/>
        </w:rPr>
      </w:pPr>
    </w:p>
    <w:p w14:paraId="6A69FA62"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IV. Здания для проживания людей</w:t>
      </w:r>
    </w:p>
    <w:p w14:paraId="7EB77E21" w14:textId="77777777" w:rsidR="008C6E50" w:rsidRPr="008C6E50" w:rsidRDefault="008C6E50">
      <w:pPr>
        <w:pStyle w:val="ConsPlusNormal"/>
        <w:jc w:val="both"/>
        <w:rPr>
          <w:rFonts w:ascii="Times New Roman" w:hAnsi="Times New Roman" w:cs="Times New Roman"/>
          <w:sz w:val="24"/>
          <w:szCs w:val="24"/>
        </w:rPr>
      </w:pPr>
    </w:p>
    <w:p w14:paraId="606EB3D8"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84. В гостиницах, мотелях, общежитиях и других зданиях, приспособленных для временного пребывания людей, лица, ответственные за обеспечение пожарной безопасности, обеспечивают ознакомление (под подпись) прибывающих физических лиц с мерами пожарной безопасности. В номерах и на этажах этих объектов защиты вывешиваются планы эвакуации на случай пожара.</w:t>
      </w:r>
    </w:p>
    <w:p w14:paraId="11F6490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На объектах защиты с пребыванием иностранных граждан речевые сообщения в системах оповещения о пожаре и управления эвакуацией людей, а также памятки о мерах </w:t>
      </w:r>
      <w:r w:rsidRPr="008C6E50">
        <w:rPr>
          <w:rFonts w:ascii="Times New Roman" w:hAnsi="Times New Roman" w:cs="Times New Roman"/>
          <w:sz w:val="24"/>
          <w:szCs w:val="24"/>
        </w:rPr>
        <w:lastRenderedPageBreak/>
        <w:t>пожарной безопасности выполняются на русском и английском языках.</w:t>
      </w:r>
    </w:p>
    <w:p w14:paraId="305D3A8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85. В квартирах, жилых комнатах общежитий и номерах гостиниц запрещается устраивать производственные и складские помещения для применения и хранения пожаровзрывоопасных и пожароопасных веществ и материалов, а также изменять их функциональное назначение.</w:t>
      </w:r>
    </w:p>
    <w:p w14:paraId="039C5AB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использование открытого огня на балконах (лоджиях) квартир, жилых комнат общежитий и номеров гостиниц.</w:t>
      </w:r>
    </w:p>
    <w:p w14:paraId="204FEA8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зданиях для проживания людей запрещается оставлять без присмотра источники открытого огня (свечи, непотушенная сигарета, керосиновая лампа и др.).</w:t>
      </w:r>
    </w:p>
    <w:p w14:paraId="34E4252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86. Запрещается хранение баллонов с горючими газами в квартирах и жилых помещениях зданий класса функциональной пожарной опасности Ф1.1 и Ф1.2, определенного в соответствии с Федеральным </w:t>
      </w:r>
      <w:hyperlink r:id="rId11" w:history="1">
        <w:r w:rsidRPr="008C6E50">
          <w:rPr>
            <w:rFonts w:ascii="Times New Roman" w:hAnsi="Times New Roman" w:cs="Times New Roman"/>
            <w:sz w:val="24"/>
            <w:szCs w:val="24"/>
          </w:rPr>
          <w:t>законом</w:t>
        </w:r>
      </w:hyperlink>
      <w:r w:rsidRPr="008C6E50">
        <w:rPr>
          <w:rFonts w:ascii="Times New Roman" w:hAnsi="Times New Roman" w:cs="Times New Roman"/>
          <w:sz w:val="24"/>
          <w:szCs w:val="24"/>
        </w:rPr>
        <w:t xml:space="preserve"> "Технический регламент о требованиях пожарной безопасности", на кухнях, путях эвакуации, лестничных клетках, в цокольных и подвальных этажах, на чердаках, балконах, лоджиях и в галереях.</w:t>
      </w:r>
    </w:p>
    <w:p w14:paraId="2F728EF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Пристройки и шкафы для газовых баллонов должны запираться на замок и иметь жалюзи для проветривания, а также предупреждающую надпись "Огнеопасно. Газ".</w:t>
      </w:r>
    </w:p>
    <w:p w14:paraId="58E3FB0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p>
    <w:p w14:paraId="3D228FE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87. При использовании бытовых газовых приборов запрещается:</w:t>
      </w:r>
    </w:p>
    <w:p w14:paraId="71F6EED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эксплуатация бытовых газовых приборов при утечке газа;</w:t>
      </w:r>
    </w:p>
    <w:p w14:paraId="2934FC0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присоединение деталей газовой арматуры с помощью искрообразующего инструмента;</w:t>
      </w:r>
    </w:p>
    <w:p w14:paraId="70B6720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проверка герметичности соединений с помощью источников открытого огня.</w:t>
      </w:r>
    </w:p>
    <w:p w14:paraId="2241B204" w14:textId="77777777" w:rsidR="008C6E50" w:rsidRPr="008C6E50" w:rsidRDefault="008C6E50">
      <w:pPr>
        <w:pStyle w:val="ConsPlusNormal"/>
        <w:jc w:val="both"/>
        <w:rPr>
          <w:rFonts w:ascii="Times New Roman" w:hAnsi="Times New Roman" w:cs="Times New Roman"/>
          <w:sz w:val="24"/>
          <w:szCs w:val="24"/>
        </w:rPr>
      </w:pPr>
    </w:p>
    <w:p w14:paraId="4D5708E9"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V. Научные и образовательные организации</w:t>
      </w:r>
    </w:p>
    <w:p w14:paraId="1EFDBB19" w14:textId="77777777" w:rsidR="008C6E50" w:rsidRPr="008C6E50" w:rsidRDefault="008C6E50">
      <w:pPr>
        <w:pStyle w:val="ConsPlusNormal"/>
        <w:jc w:val="both"/>
        <w:rPr>
          <w:rFonts w:ascii="Times New Roman" w:hAnsi="Times New Roman" w:cs="Times New Roman"/>
          <w:sz w:val="24"/>
          <w:szCs w:val="24"/>
        </w:rPr>
      </w:pPr>
    </w:p>
    <w:p w14:paraId="06FF6981"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88. Запрещается проводить работы на опытных (экспериментальных) установках, связанных с применением пожаровзрывоопасных и пожароопасных веществ и материалов, не принятых в эксплуатацию в установленном порядке.</w:t>
      </w:r>
    </w:p>
    <w:p w14:paraId="0F7F2EE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Руководитель (ответственный исполнитель) экспериментальных исследований обязан принять при их проведении необходимые меры пожарной безопасности, предусмотренные инструкцией.</w:t>
      </w:r>
    </w:p>
    <w:p w14:paraId="1D37919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потребность, в соответствии с нормами потребления для конкретных установок. Доставка указанных жидкостей в помещения производится в закрытой таре.</w:t>
      </w:r>
    </w:p>
    <w:p w14:paraId="77D810E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89. Запрещается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14:paraId="370CAA8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Бортики, предотвращающие стекание жидкости со столов, не должны допускать ее протечку.</w:t>
      </w:r>
    </w:p>
    <w:p w14:paraId="7BF7FE8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90. Лицо, ответственное за обеспечение пожарной безопасности,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w:t>
      </w:r>
    </w:p>
    <w:p w14:paraId="73ED2F7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Ответственный исполнитель после окончания экспериментальных исследований обеспечивает промывку пожаробезопасными растворами (составами) сосудов, в которых проводились работы с легковоспламеняющимися и горючими жидкостями.</w:t>
      </w:r>
    </w:p>
    <w:p w14:paraId="6D4252E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Педагогический работник по окончании занятий убирает все пожароопасные и пожаровзрывоопасные вещества и материалы в помещения, оборудованные для их временного хранения.</w:t>
      </w:r>
    </w:p>
    <w:p w14:paraId="24723E3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91. Запрещается увеличивать установленное число парт (столов), а также превышать нормативную вместимость в учебных классах и кабинетах.</w:t>
      </w:r>
    </w:p>
    <w:p w14:paraId="4DC9413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92. Руководитель образовательной организации организует проведение перед началом каждого учебного года (семестра) с обучающимися занятия по изучению требований пожарной безопасности,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w:t>
      </w:r>
    </w:p>
    <w:p w14:paraId="3CD772CF" w14:textId="77777777" w:rsidR="008C6E50" w:rsidRPr="008C6E50" w:rsidRDefault="008C6E50">
      <w:pPr>
        <w:pStyle w:val="ConsPlusNormal"/>
        <w:jc w:val="both"/>
        <w:rPr>
          <w:rFonts w:ascii="Times New Roman" w:hAnsi="Times New Roman" w:cs="Times New Roman"/>
          <w:sz w:val="24"/>
          <w:szCs w:val="24"/>
        </w:rPr>
      </w:pPr>
    </w:p>
    <w:p w14:paraId="305C3FE6"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VI. Культурно-просветительные и зрелищные учреждения</w:t>
      </w:r>
    </w:p>
    <w:p w14:paraId="5E0C2615" w14:textId="77777777" w:rsidR="008C6E50" w:rsidRPr="008C6E50" w:rsidRDefault="008C6E50">
      <w:pPr>
        <w:pStyle w:val="ConsPlusNormal"/>
        <w:jc w:val="both"/>
        <w:rPr>
          <w:rFonts w:ascii="Times New Roman" w:hAnsi="Times New Roman" w:cs="Times New Roman"/>
          <w:sz w:val="24"/>
          <w:szCs w:val="24"/>
        </w:rPr>
      </w:pPr>
    </w:p>
    <w:p w14:paraId="131DD111"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93. Руководитель организации обеспечивает разработку плана эвакуации музейных предметов и других ценностей из музея (картинной галереи и др.), а также плана эвакуации животных из цирка (зоопарка и др.) в случае пожара.</w:t>
      </w:r>
    </w:p>
    <w:p w14:paraId="79EA400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94.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на путь эвакуации или к эвакуационному выходу.</w:t>
      </w:r>
    </w:p>
    <w:p w14:paraId="2AA852D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зрительных залах с количеством мест не более 200 крепление стульев к полу может не проводиться при обязательном соединении их в ряду между собой.</w:t>
      </w:r>
    </w:p>
    <w:p w14:paraId="167F08C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95. Руководитель организации обеспечивает обработку деревянных и иных конструкций сценической коробки, выполненных из горючих материалов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огнезащитными составами с внесением информации в журнал эксплуатации систем противопожарной защиты, включая дату пропитки и срок ее действия.</w:t>
      </w:r>
    </w:p>
    <w:p w14:paraId="227F974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96. Запрещается размещать в пределах сценической коробки зрелищных учреждений одновременно декорации и сценическое оборудование для более чем 2 спектаклей.</w:t>
      </w:r>
    </w:p>
    <w:p w14:paraId="13DA428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подвальных и технических этажах под зрительными залами.</w:t>
      </w:r>
    </w:p>
    <w:p w14:paraId="3735F09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97. Вокруг планшета сцены при оформлении постановок обеспечивается свободный </w:t>
      </w:r>
      <w:r w:rsidRPr="008C6E50">
        <w:rPr>
          <w:rFonts w:ascii="Times New Roman" w:hAnsi="Times New Roman" w:cs="Times New Roman"/>
          <w:sz w:val="24"/>
          <w:szCs w:val="24"/>
        </w:rPr>
        <w:lastRenderedPageBreak/>
        <w:t>круговой проход шириной не менее 1 метра.</w:t>
      </w:r>
    </w:p>
    <w:p w14:paraId="2B5B53E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 окончании спектакля все декорации и бутафория разбираются и убираются со сцены в складские помещения.</w:t>
      </w:r>
    </w:p>
    <w:p w14:paraId="69AF961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98. Запрещается проводить огневые работы в здании или сооружении во время проведения мероприятий с массовым пребыванием людей.</w:t>
      </w:r>
    </w:p>
    <w:p w14:paraId="101DFF3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для пожаров класса D в соответствии с </w:t>
      </w:r>
      <w:hyperlink w:anchor="P1261" w:history="1">
        <w:r w:rsidRPr="008C6E50">
          <w:rPr>
            <w:rFonts w:ascii="Times New Roman" w:hAnsi="Times New Roman" w:cs="Times New Roman"/>
            <w:sz w:val="24"/>
            <w:szCs w:val="24"/>
          </w:rPr>
          <w:t>приложением N 1</w:t>
        </w:r>
      </w:hyperlink>
      <w:r w:rsidRPr="008C6E50">
        <w:rPr>
          <w:rFonts w:ascii="Times New Roman" w:hAnsi="Times New Roman" w:cs="Times New Roman"/>
          <w:sz w:val="24"/>
          <w:szCs w:val="24"/>
        </w:rPr>
        <w:t xml:space="preserve"> к настоящим Правилам, а также покрывал для изоляции очага возгорания и других средств, обеспечивающих тушение таких изделий и горящей на человеке одежды.</w:t>
      </w:r>
    </w:p>
    <w:p w14:paraId="69D5D64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99. На планшет сцены наносится красная линия, указывающая границу опускания противопожарного занавеса. Декорации и другие предметы оформления сцены не должны выступать за эту линию.</w:t>
      </w:r>
    </w:p>
    <w:p w14:paraId="4B8A12B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 окончании спектакля (репетиции) необходимо опустить противопожарный занавес. Противопожарный занавес должен плотно примыкать к планшету сцены с помощью песочного затвора (эластичной подушки).</w:t>
      </w:r>
    </w:p>
    <w:p w14:paraId="0AFD0E2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100. Руководитель организации обеспечивает проведение работ по утеплению клапанов дымовых люков в покрытии сцены на зимний период и проведение их проверок на работоспособность (не реже 1 раза в 10 дней).</w:t>
      </w:r>
    </w:p>
    <w:p w14:paraId="291420C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101. Объекты защиты вместимостью более 1 тыс. человек, на которых проводятся культурно-просветительные и зрелищные мероприятия, в целях тушения фальшфейеров оснащаются 10 огнетушителями и 10 покрывалами для изоляции очага возгорания либо 20 огнетушителями в соответствии с </w:t>
      </w:r>
      <w:hyperlink w:anchor="P1261" w:history="1">
        <w:r w:rsidRPr="008C6E50">
          <w:rPr>
            <w:rFonts w:ascii="Times New Roman" w:hAnsi="Times New Roman" w:cs="Times New Roman"/>
            <w:sz w:val="24"/>
            <w:szCs w:val="24"/>
          </w:rPr>
          <w:t>приложением N 1</w:t>
        </w:r>
      </w:hyperlink>
      <w:r w:rsidRPr="008C6E50">
        <w:rPr>
          <w:rFonts w:ascii="Times New Roman" w:hAnsi="Times New Roman" w:cs="Times New Roman"/>
          <w:sz w:val="24"/>
          <w:szCs w:val="24"/>
        </w:rPr>
        <w:t xml:space="preserve"> к настоящим Правилам.</w:t>
      </w:r>
    </w:p>
    <w:p w14:paraId="0439E70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к указанным мерам оснащаются 4 покрывалами для изоляции очага возгорания либо 2 покрывалами для изоляции очага возгорания и 2 огнетушителями в соответствии с </w:t>
      </w:r>
      <w:hyperlink w:anchor="P1261" w:history="1">
        <w:r w:rsidRPr="008C6E50">
          <w:rPr>
            <w:rFonts w:ascii="Times New Roman" w:hAnsi="Times New Roman" w:cs="Times New Roman"/>
            <w:sz w:val="24"/>
            <w:szCs w:val="24"/>
          </w:rPr>
          <w:t>приложением N 1</w:t>
        </w:r>
      </w:hyperlink>
      <w:r w:rsidRPr="008C6E50">
        <w:rPr>
          <w:rFonts w:ascii="Times New Roman" w:hAnsi="Times New Roman" w:cs="Times New Roman"/>
          <w:sz w:val="24"/>
          <w:szCs w:val="24"/>
        </w:rPr>
        <w:t xml:space="preserve"> к настоящим Правилам.</w:t>
      </w:r>
    </w:p>
    <w:p w14:paraId="3C61D47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102. Руководитель организации обеспечивает информирование зрителей о мерах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(срабатывания системы оповещения и управления эвакуацией людей при пожаре, команды персонала), направлениях эвакуационных путей и выходов, правилах пользования средствами индивидуальной защиты органов дыхания и зрения человека от опасных факторов пожара и первичными средствами пожаротушения.</w:t>
      </w:r>
    </w:p>
    <w:p w14:paraId="10216F1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период проведения мероприятия запрещается закрывать входные двери и двери эвакуационных выходов на ключ.</w:t>
      </w:r>
    </w:p>
    <w:p w14:paraId="6DAEA6BB" w14:textId="77777777" w:rsidR="008C6E50" w:rsidRPr="008C6E50" w:rsidRDefault="008C6E50">
      <w:pPr>
        <w:pStyle w:val="ConsPlusNormal"/>
        <w:jc w:val="both"/>
        <w:rPr>
          <w:rFonts w:ascii="Times New Roman" w:hAnsi="Times New Roman" w:cs="Times New Roman"/>
          <w:sz w:val="24"/>
          <w:szCs w:val="24"/>
        </w:rPr>
      </w:pPr>
    </w:p>
    <w:p w14:paraId="603F3FAE"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VII. Объекты организаций торговли</w:t>
      </w:r>
    </w:p>
    <w:p w14:paraId="757AD7D7" w14:textId="77777777" w:rsidR="008C6E50" w:rsidRPr="008C6E50" w:rsidRDefault="008C6E50">
      <w:pPr>
        <w:pStyle w:val="ConsPlusNormal"/>
        <w:jc w:val="both"/>
        <w:rPr>
          <w:rFonts w:ascii="Times New Roman" w:hAnsi="Times New Roman" w:cs="Times New Roman"/>
          <w:sz w:val="24"/>
          <w:szCs w:val="24"/>
        </w:rPr>
      </w:pPr>
    </w:p>
    <w:p w14:paraId="04B746F3"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103. На объектах организаций торговли запрещается:</w:t>
      </w:r>
    </w:p>
    <w:p w14:paraId="062984D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проводить огневые работы во время нахождения покупателей в торговых залах;</w:t>
      </w:r>
    </w:p>
    <w:p w14:paraId="01DAC8B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б) осуществлять продажу легковоспламеняющихся и горючих жидкостей (за </w:t>
      </w:r>
      <w:r w:rsidRPr="008C6E50">
        <w:rPr>
          <w:rFonts w:ascii="Times New Roman" w:hAnsi="Times New Roman" w:cs="Times New Roman"/>
          <w:sz w:val="24"/>
          <w:szCs w:val="24"/>
        </w:rPr>
        <w:lastRenderedPageBreak/>
        <w:t xml:space="preserve">исключением лекарственных средств, медицинских изделий, косметической и алкогольной продукции), горючих газов, пороха, капсюлей, пиротехнических и других взрывоопасных изделий, если объекты организаций торговли размещены в зданиях, кроме зданий автозаправочных станций, не являющихся зданиями (частями зданий) класса функциональной пожарной опасности Ф3.1, определенного в соответствии с Федеральным </w:t>
      </w:r>
      <w:hyperlink r:id="rId12" w:history="1">
        <w:r w:rsidRPr="008C6E50">
          <w:rPr>
            <w:rFonts w:ascii="Times New Roman" w:hAnsi="Times New Roman" w:cs="Times New Roman"/>
            <w:sz w:val="24"/>
            <w:szCs w:val="24"/>
          </w:rPr>
          <w:t>законом</w:t>
        </w:r>
      </w:hyperlink>
      <w:r w:rsidRPr="008C6E50">
        <w:rPr>
          <w:rFonts w:ascii="Times New Roman" w:hAnsi="Times New Roman" w:cs="Times New Roman"/>
          <w:sz w:val="24"/>
          <w:szCs w:val="24"/>
        </w:rPr>
        <w:t xml:space="preserve"> "Технический регламент о требованиях пожарной безопасности";</w:t>
      </w:r>
    </w:p>
    <w:p w14:paraId="4151B67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размещать отделы, секции по продаже легковоспламеняющихся и горючих жидкостей, горючих газов и пиротехнических изделий на расстоянии менее 4 метров от выходов, лестничных клеток и других путей эвакуации;</w:t>
      </w:r>
    </w:p>
    <w:p w14:paraId="76D1EBB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устанавливать в торговых залах баллоны с горючими газами для наполнения воздушных шаров и для других целей;</w:t>
      </w:r>
    </w:p>
    <w:p w14:paraId="6E4CBF5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уменьшать ширину путей эвакуации, установленную требованиями пожарной безопасности, путем размещения на путях эвакуации торговых, игровых аппаратов.</w:t>
      </w:r>
    </w:p>
    <w:p w14:paraId="11547FB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104. Запрещается хранение горючих материалов, отходов, упаковок и контейнеров на путях эвакуации.</w:t>
      </w:r>
    </w:p>
    <w:p w14:paraId="71B52C2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хранение горючих товаров или негорючих товаров в горючей упаковке в помещениях, не имеющих открывающихся оконных проемов или систем дымоудаления с механическим приводом.</w:t>
      </w:r>
    </w:p>
    <w:p w14:paraId="4E6AF03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105.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p w14:paraId="778E3C2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106. Руководитель организации обеспечивает на рынках розничной и мелкооптовой торговли, организованных в установленном порядке и расположенных на открытых площадках или в зданиях (сооружениях), соблюдение следующих требований пожарной безопасности:</w:t>
      </w:r>
    </w:p>
    <w:p w14:paraId="26A5A92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ширина прохода между торговыми рядами, ведущего к эвакуационным выходам, должна быть не менее 2 метров;</w:t>
      </w:r>
    </w:p>
    <w:p w14:paraId="3C5673F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через каждые 30 метров торгового ряда должны быть поперечные проходы шириной не менее 1,4 метра.</w:t>
      </w:r>
    </w:p>
    <w:p w14:paraId="5BAB92C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107. В рабочее время загрузка (выгрузка) товаров и тары должна осуществляться по путям, не связанным с эвакуационными выходами, предназначенными для покупателей.</w:t>
      </w:r>
    </w:p>
    <w:p w14:paraId="602C055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108. Запрещается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предупреждающей надписью "Огнеопасно".</w:t>
      </w:r>
    </w:p>
    <w:p w14:paraId="13D6856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Расфасовка пожароопасных товаров должна осуществляться в приспособленных для этой цели помещениях, отвечающих требованиям пожарной безопасности.</w:t>
      </w:r>
    </w:p>
    <w:p w14:paraId="27C9426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109. Хранение и продажа керосина и других горючих жидкостей путем налива в тару разрешается только в отдельно стоящих зданиях, конструкции которых выполнены из негорючих материалов, 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за его пределы. В указанных зданиях не допускается печное </w:t>
      </w:r>
      <w:r w:rsidRPr="008C6E50">
        <w:rPr>
          <w:rFonts w:ascii="Times New Roman" w:hAnsi="Times New Roman" w:cs="Times New Roman"/>
          <w:sz w:val="24"/>
          <w:szCs w:val="24"/>
        </w:rPr>
        <w:lastRenderedPageBreak/>
        <w:t>отопление и использование приборов, устройств с применением открытого огня.</w:t>
      </w:r>
    </w:p>
    <w:p w14:paraId="6F05057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110. Торговые залы отделяются от кладовых, в которых установлены емкости с керосином или другими горючими жидкостями, соответствующими противопожарными преградами. Емкости (резервуары, бочки) не должны быть объемом более 5 куб. метров.</w:t>
      </w:r>
    </w:p>
    <w:p w14:paraId="2EAE975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111. Трубопровод, по которому подается горючая жидкость из резервуаров в раздаточные баки, закрепляется неподвижно и имеет вентили у раздаточного бака и емкости. Раздаточный бак должен быть емкостью не более 100 литров. Трубопроводы и емкости должны иметь заземление не менее чем в 2 местах. Надежность заземления с измерением электрического сопротивления проверяется не реже 1 раза в год.</w:t>
      </w:r>
    </w:p>
    <w:p w14:paraId="7AF0D5F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112. Прилавок для отпуска легковоспламеняющихся и горючих жидкостей должен иметь негорючее покрытие, исключающее искрообразование при ударе.</w:t>
      </w:r>
    </w:p>
    <w:p w14:paraId="044D847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хранение упаковочных материалов (стружка, солома, бумага и др.) в помещениях для торговли легковоспламеняющимися и горючими жидкостями.</w:t>
      </w:r>
    </w:p>
    <w:p w14:paraId="2CE0200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Тара из-под легковоспламеняющихся и горючих жидкостей хранится только на специальных огражденных площадках.</w:t>
      </w:r>
    </w:p>
    <w:p w14:paraId="2D3A637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113. Запрещается совмещать продажу в одном торговом зале оружия (гражданского и служебного) и патронов к нему и иных видов товаров, за исключением спортивных, охотничьих и рыболовных принадлежностей и запасных частей к оружию.</w:t>
      </w:r>
    </w:p>
    <w:p w14:paraId="3407D1A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хранение патронов к оружию в подвальных помещениях.</w:t>
      </w:r>
    </w:p>
    <w:p w14:paraId="2B020D2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Патроны к оружию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14:paraId="08BFF1E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114. Запрещается хранить порох в одном шкафу с капсюлями или снаряженными патронами.</w:t>
      </w:r>
    </w:p>
    <w:p w14:paraId="46AF149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115. Непосредственно в зданиях магазинов разрешается хранить 50 килограммов дымного пороха или 50 килограммов бездымного пороха, включая порох, содержащийся в патронах.</w:t>
      </w:r>
    </w:p>
    <w:p w14:paraId="45B696A3" w14:textId="77777777" w:rsidR="008C6E50" w:rsidRPr="008C6E50" w:rsidRDefault="008C6E50">
      <w:pPr>
        <w:pStyle w:val="ConsPlusNormal"/>
        <w:jc w:val="both"/>
        <w:rPr>
          <w:rFonts w:ascii="Times New Roman" w:hAnsi="Times New Roman" w:cs="Times New Roman"/>
          <w:sz w:val="24"/>
          <w:szCs w:val="24"/>
        </w:rPr>
      </w:pPr>
    </w:p>
    <w:p w14:paraId="08BDCF9F"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VIII. Медицинские организации</w:t>
      </w:r>
    </w:p>
    <w:p w14:paraId="74D2C985" w14:textId="77777777" w:rsidR="008C6E50" w:rsidRPr="008C6E50" w:rsidRDefault="008C6E50">
      <w:pPr>
        <w:pStyle w:val="ConsPlusNormal"/>
        <w:jc w:val="both"/>
        <w:rPr>
          <w:rFonts w:ascii="Times New Roman" w:hAnsi="Times New Roman" w:cs="Times New Roman"/>
          <w:sz w:val="24"/>
          <w:szCs w:val="24"/>
        </w:rPr>
      </w:pPr>
    </w:p>
    <w:p w14:paraId="5589ED73"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116. Руководитель медицинской организации обеспечивает наличие в зданиях и сооружениях, в которых находятся пациенты, не способные передвигаться самостоятельно, носилок из расчета 1 носилки на 5 пациентов и средств индивидуальной защиты органов дыхания и зрения человека от опасных факторов пожара на каждого работника дежурной смены медицинской организации.</w:t>
      </w:r>
    </w:p>
    <w:p w14:paraId="2767319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Расстояние между кроватями в больничных палатах должно быть не менее 0,8 метра, а центральный основной проход - шириной не менее 1,2 метра. Стулья, тумбочки и другая мебель не должны загромождать эвакуационные пути и выходы, уменьшая ширину путей эвакуации, установленную требованиями пожарной безопасности.</w:t>
      </w:r>
    </w:p>
    <w:p w14:paraId="3CE72FE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117. Запрещается:</w:t>
      </w:r>
    </w:p>
    <w:p w14:paraId="0C25588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обустраивать и использовать в корпусах с палатами для пациентов помещения, не связанные с лечебным процессом;</w:t>
      </w:r>
    </w:p>
    <w:p w14:paraId="0FC31CC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б) группировать более 2 кроватей;</w:t>
      </w:r>
    </w:p>
    <w:p w14:paraId="4B34967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устанавливать кровати в коридорах, холлах и на других путях эвакуации;</w:t>
      </w:r>
    </w:p>
    <w:p w14:paraId="3B7C998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устанавливать и хранить баллоны с кислородом в зданиях медицинских организаций, если это не предусмотрено проектной документацией;</w:t>
      </w:r>
    </w:p>
    <w:p w14:paraId="361AFBD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устраивать топочные отверстия печей в палатах.</w:t>
      </w:r>
    </w:p>
    <w:p w14:paraId="443CC74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118. Установка кипятильников, водонагревателей и титанов, стерилизация медицинских инструментов, а также разогрев парафина и озокерита допускаются только в помещениях, предназначенных для этих целей.</w:t>
      </w:r>
    </w:p>
    <w:p w14:paraId="6AB64DB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119. 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шкафах.</w:t>
      </w:r>
    </w:p>
    <w:p w14:paraId="6ECFDAD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120. Запрещается размещать в зданиях V степени огнестойкости медицинских организаций, оказывающих медицинскую помощь в стационарных условиях, с печным отоплением более 25 человек больных (взрослых и (или) детей).</w:t>
      </w:r>
    </w:p>
    <w:p w14:paraId="370B4BE3" w14:textId="77777777" w:rsidR="008C6E50" w:rsidRPr="008C6E50" w:rsidRDefault="008C6E50">
      <w:pPr>
        <w:pStyle w:val="ConsPlusNormal"/>
        <w:jc w:val="both"/>
        <w:rPr>
          <w:rFonts w:ascii="Times New Roman" w:hAnsi="Times New Roman" w:cs="Times New Roman"/>
          <w:sz w:val="24"/>
          <w:szCs w:val="24"/>
        </w:rPr>
      </w:pPr>
    </w:p>
    <w:p w14:paraId="476B1EF4"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IX. Производственные объекты</w:t>
      </w:r>
    </w:p>
    <w:p w14:paraId="738F4829" w14:textId="77777777" w:rsidR="008C6E50" w:rsidRPr="008C6E50" w:rsidRDefault="008C6E50">
      <w:pPr>
        <w:pStyle w:val="ConsPlusNormal"/>
        <w:jc w:val="both"/>
        <w:rPr>
          <w:rFonts w:ascii="Times New Roman" w:hAnsi="Times New Roman" w:cs="Times New Roman"/>
          <w:sz w:val="24"/>
          <w:szCs w:val="24"/>
        </w:rPr>
      </w:pPr>
    </w:p>
    <w:p w14:paraId="5AD03EB6"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121. Технологические процессы проводятся в соответствии с регламентами, правилами технической эксплуатации и другой утвержденной в установленном порядке технической и эксплуатационной документацией, а оборудование, предназначенное для использования пожароопасных и пожаровзрывоопасных веществ и материалов, должно соответствовать технической документации изготовителя.</w:t>
      </w:r>
    </w:p>
    <w:p w14:paraId="0202A2A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122. Руководитель организации обеспечивает при работе с пожароопасными и пожаровзрывоопасными веществами и материалами соблюдение требований маркировки и предупредительных надписей, указанных на упаковках или в сопроводительных документах.</w:t>
      </w:r>
    </w:p>
    <w:p w14:paraId="3A26FF5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способны воспламеняться, взрываться или образовывать горючие и токсичные газы (смеси).</w:t>
      </w:r>
    </w:p>
    <w:p w14:paraId="051F880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Рассыпанная бертолетова соль должна немедленно убираться в специальные емкости с водой.</w:t>
      </w:r>
    </w:p>
    <w:p w14:paraId="25B32F7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123.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p>
    <w:p w14:paraId="6630D2C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124. 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 с внесением информации в журнал эксплуатации систем противопожарной защиты.</w:t>
      </w:r>
    </w:p>
    <w:p w14:paraId="7A13015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При этом очистка указанных устройств и коммуникаций, расположенных в помещениях производственного и складского назначения, проводится в помещениях </w:t>
      </w:r>
      <w:r w:rsidRPr="008C6E50">
        <w:rPr>
          <w:rFonts w:ascii="Times New Roman" w:hAnsi="Times New Roman" w:cs="Times New Roman"/>
          <w:sz w:val="24"/>
          <w:szCs w:val="24"/>
        </w:rPr>
        <w:lastRenderedPageBreak/>
        <w:t>категорий А и Б по взрывопожарной и пожарной опасности не реже 1 раза в квартал, в помещениях категорий В1 - В4 по взрывопожарной и пожарной опасности не реже 1 раза в полугодие, в помещениях других категорий по взрывопожарной и пожарной опасности не реже 1 раза в год.</w:t>
      </w:r>
    </w:p>
    <w:p w14:paraId="462874A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125. Руководитель организации обеспечивает исправное состояние искрогасителей, искроуловителей, огнезадерживающих, огнепреграждающих, пыле- и металлоулавливающих и противовзрывных устройств, систем защиты от статического электричества, а также устройств молниезащиты, устанавливаемых на технологическом оборудовании и трубопроводах.</w:t>
      </w:r>
    </w:p>
    <w:p w14:paraId="190EF32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126. Для мойки и обезжиривания оборудования, изделий и деталей применяются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p>
    <w:p w14:paraId="6D9398A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127. Для разогрева застывшего продукта, ледяных, кристаллогидратных и других пробок в трубопроводах запрещается применять открытый огонь. Разогрев застывшего продукта, ледяных, кристаллогидратных и других пробок в трубопроводах следует производить горячей водой, паром и другими безопасными способами.</w:t>
      </w:r>
    </w:p>
    <w:p w14:paraId="52551FC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128. Отбор проб легковоспламеняющихся и горючих жидкостей из резервуаров (емкостей) и замер их уровня следует производить в светлое время суток. Запрещается выполнять указанные операции во время грозы, а также во время закачки или откачки продукта.</w:t>
      </w:r>
    </w:p>
    <w:p w14:paraId="26B1FE8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подавать легковоспламеняющиеся и горючие жидкости в резервуары (емкости) падающей струей.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(вентиляционных патрубков).</w:t>
      </w:r>
    </w:p>
    <w:p w14:paraId="157E289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129. Руководитель организации обеспечивает своевременное проведение работ по удалению горючих отходов, находящихся в пылесборных камерах и циклонах. Двери и люки пылесборных камер и циклонов при их эксплуатации закрываются.</w:t>
      </w:r>
    </w:p>
    <w:p w14:paraId="23E8988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130. Запрещается использовать для проживания людей производственные и складские здания и сооружения, расположенные на территориях предприятий.</w:t>
      </w:r>
    </w:p>
    <w:p w14:paraId="2D3135B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131. Во взрывоопасных зонах участков, цехов и помещений должен применяться инструмент из безыскровых материалов или в соответствующем взрывобезопасном исполнении.</w:t>
      </w:r>
    </w:p>
    <w:p w14:paraId="53E559F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132. Руководитель организации обеспечивает проведение работ по очистке стен, потолков, пола, конструкций и оборудования помещений от пыли, стружек и горючих отходов.</w:t>
      </w:r>
    </w:p>
    <w:p w14:paraId="20B8EE9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Периодичность уборки устанавливается руководителем организации. Уборка проводится методами, исключающими взвихрение пыли и образование взрывоопасных пылевоздушных смесей.</w:t>
      </w:r>
    </w:p>
    <w:p w14:paraId="71A6B20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133. Защитные мембраны взрывных предохранительных клапанов на линиях и на адсорберах по виду материала и толщине должны соответствовать требованиям проектной документации.</w:t>
      </w:r>
    </w:p>
    <w:p w14:paraId="2307E0A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134. Руководитель организации устанавливает сроки проведения проверок </w:t>
      </w:r>
      <w:r w:rsidRPr="008C6E50">
        <w:rPr>
          <w:rFonts w:ascii="Times New Roman" w:hAnsi="Times New Roman" w:cs="Times New Roman"/>
          <w:sz w:val="24"/>
          <w:szCs w:val="24"/>
        </w:rPr>
        <w:lastRenderedPageBreak/>
        <w:t>исправности огнепреградителей, очистки их огнегасящей насадки и мембранных клапанов, а также обеспечивает их выполнение.</w:t>
      </w:r>
    </w:p>
    <w:p w14:paraId="004320B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135. Запрещается заполнять адсорберы нестандартным активированным углем.</w:t>
      </w:r>
    </w:p>
    <w:p w14:paraId="2A4A09F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136. Запрещается при обработке и переработке древесины эксплуатировать лесопильные рамы, круглопильные, фрезерно-пильные и другие станки и агрегаты с неисправностями.</w:t>
      </w:r>
    </w:p>
    <w:p w14:paraId="756CC5C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137. Запрещается для чистки загрузочной воронки рубительной машины применять металлические предметы.</w:t>
      </w:r>
    </w:p>
    <w:p w14:paraId="68ED7B3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138. Запрещается выполнять работы по изготовлению древесно-стружечных и иных плит из древесных материалов в случае, если над прессом для горячего прессования, а также над загрузочной и разгрузочной этажерками отсутствует или неисправен вытяжной зонт. Конструкция зонта не должна затруднять обслуживание и очистку пресса и самого зонта.</w:t>
      </w:r>
    </w:p>
    <w:p w14:paraId="799C4E0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139. Запрещается эксплуатация барабанных сушилок и бункеров сухой стружки и пыли, не оборудованных системами автоматического пожаротушения и противовзрывными устройствами, или таких сушилок и бункеров с неисправными системами автоматического пожаротушения и противовзрывными устройствами.</w:t>
      </w:r>
    </w:p>
    <w:p w14:paraId="7C6A886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140. Камеры термической обработки древесно-стружечных плит не реже 1 раза в сутки очищаются от остатков летучих смоляных выделений и продуктов пиролиза древесины, пыли и других отходов.</w:t>
      </w:r>
    </w:p>
    <w:p w14:paraId="1E00EA2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Производить термообработку недопрессованных древесно-стружечных плит с рыхлыми кромками не разрешается.</w:t>
      </w:r>
    </w:p>
    <w:p w14:paraId="2423E6A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141. Древесно-стружечные, древесно-клееные и иные плиты из древесных материалов перед укладкой в стопы после термообработки охлаждаются на открытых площадках до температуры окружающего воздуха для исключения их самовозгорания.</w:t>
      </w:r>
    </w:p>
    <w:p w14:paraId="1054AAF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142. После окончания работы пропиточные ванны для древесно-стружечных плит и иных плит из древесных материалов, а также ванны с охлаждающими горючими жидкостями закрываются крышками.</w:t>
      </w:r>
    </w:p>
    <w:p w14:paraId="1B2FFA8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143. Запрещается эксплуатировать пропиточные, закалочные и другие ванны с горючими жидкостями для обработки древесно-стружечных, древесно-клееных и иных плит из древесных материалов, не оборудованные устройствами аварийного слива в подземные емкости, оснащенные системами удаления горючих паров и расположенные вне здания, либо такие ванны с неисправными устройствами аварийного слива в такие емкости.</w:t>
      </w:r>
    </w:p>
    <w:p w14:paraId="1AAB18B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144. Сушильные камеры периодического действия и калориферы перед каждой загрузкой очищаются от производственного мусора и пыли.</w:t>
      </w:r>
    </w:p>
    <w:p w14:paraId="30DFC7C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эксплуатация сушильных установок с трещинами на поверхности боровов и неработающими искроуловителями.</w:t>
      </w:r>
    </w:p>
    <w:p w14:paraId="13FFBF9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145. Топочно-газовые устройства газовых сушильных камер, работающих на твердом и жидком топливе, очищаются от сажи не реже 2 раз в месяц.</w:t>
      </w:r>
    </w:p>
    <w:p w14:paraId="5566A4D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эксплуатация топочно-сушильного отделения с неисправными приборами для контроля температуры сушильного аппарата.</w:t>
      </w:r>
    </w:p>
    <w:p w14:paraId="5DCF2F9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146. Сушильные камеры для древесно-волокнистых плит и иных плит из древесных материалов следует очищать от древесных отходов не реже 1 раза в сутки.</w:t>
      </w:r>
    </w:p>
    <w:p w14:paraId="7061790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остановке конвейера более чем на 10 минут обогрев сушильной камеры прекращается.</w:t>
      </w:r>
    </w:p>
    <w:p w14:paraId="666C5B0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147. Сушильные камеры (помещения, шкафы) для сырья, полуфабрикатов и окрашенных готовых изделий оборудуются автоматикой отключения обогрева при повышении температуры свыше нормы.</w:t>
      </w:r>
    </w:p>
    <w:p w14:paraId="65ED0DF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148. Перед укладкой древесины в штабели для сушки токами высокой частоты необходимо обеспечить отсутствие в них металлических предметов.</w:t>
      </w:r>
    </w:p>
    <w:p w14:paraId="523D57D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149. Запрещается в сушильных камерах находиться людям и сушить в них спецодежду и другие предметы, не относящиеся к технологическому процессу.</w:t>
      </w:r>
    </w:p>
    <w:p w14:paraId="16603CF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150. Запрещается эксплуатация соломко-шлифовальных аппаратов, не оборудованных системой пылеудаления, или таких аппаратов с неисправной системой пылеудаления.</w:t>
      </w:r>
    </w:p>
    <w:p w14:paraId="050F590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151. При производстве спичек:</w:t>
      </w:r>
    </w:p>
    <w:p w14:paraId="38D702B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в производственных помещениях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p>
    <w:p w14:paraId="2B90D20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уборку и промывку пола автоматного цеха необходимо производить не реже 2 раз в смену, отстойник канализационного колодца необходимо очищать после каждой уборки и промывки пола цеха;</w:t>
      </w:r>
    </w:p>
    <w:p w14:paraId="6DD6D17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запас зажигательной массы, находящейся у автомата, не должен превышать количество, необходимое для одной заливки;</w:t>
      </w:r>
    </w:p>
    <w:p w14:paraId="652F1B3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очистку массы в макальном корыте от выпавшей спичечной соломки необходимо проводить сетчатыми лопатками из цветного металла;</w:t>
      </w:r>
    </w:p>
    <w:p w14:paraId="5B3434B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остановку спичечного автомата на выходные дни, профилактический ремонт, а также устранение аварии необходимо проводить при отсутствии в нем спичек;</w:t>
      </w:r>
    </w:p>
    <w:p w14:paraId="7CD8517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при кратковременных остановках автомата макальная плита опускается в макальное корыто;</w:t>
      </w:r>
    </w:p>
    <w:p w14:paraId="11BA000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запрещается транспортировать зажигательную массу через места хранения готовой продукции, намазочное отделение и около сушильных устройств, а фосфорную массу - через автоматный цех и помещение для укладки рассыпанных спичек;</w:t>
      </w:r>
    </w:p>
    <w:p w14:paraId="27A0A0A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 полы размольного отделения необходимо постоянно поддерживать в увлажненном состоянии;</w:t>
      </w:r>
    </w:p>
    <w:p w14:paraId="58400DC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 не разрешается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w:t>
      </w:r>
    </w:p>
    <w:p w14:paraId="2C5D160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 не допускается применять для приготовления и хранения зажигательной и фосфорной масс посуду вместимостью более 50 килограммов. Посуда изготавливается из цветного металла и должна иметь приспособления (ручки) для ее переноски;</w:t>
      </w:r>
    </w:p>
    <w:p w14:paraId="0A22239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л) измельчение в шаровой мельнице бертолетовой соли и серы в сухом виде не разрешается;</w:t>
      </w:r>
    </w:p>
    <w:p w14:paraId="5ABC420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м) засорение фосфорной и зажигательной масс спичечной соломкой, спичками и различными отходами не допускается;</w:t>
      </w:r>
    </w:p>
    <w:p w14:paraId="033DEF2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 развеску химикатов для спичечных масс необходимо проводить в специальных шкафах, оборудованных вытяжной вентиляцией.</w:t>
      </w:r>
    </w:p>
    <w:p w14:paraId="7A0C27C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152. Спецодежда работающих в цехах приготовления спичечных масс и автоматных цехов должна быть пропитана огнезащитным составом.</w:t>
      </w:r>
    </w:p>
    <w:p w14:paraId="3F5F904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153. В помещениях укладки рассыпанных спичек и у каждого автомата запас спичек, уложенных в кассеты, не должен превышать 10 малых или 5 больших кассет.</w:t>
      </w:r>
    </w:p>
    <w:p w14:paraId="502EFC8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Запас спичек около коробконабивочных машин не должен превышать 3 малых кассет.</w:t>
      </w:r>
    </w:p>
    <w:p w14:paraId="359B009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Кассеты со спичками хранятся на стеллажах и укладываются не более чем в 2 ряда по высоте с прокладками из цветного металла между ними. Запрещается хранить в цехе более 10 малых или 5 больших кассет со спичками в одном месте.</w:t>
      </w:r>
    </w:p>
    <w:p w14:paraId="16718AA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154. Запас готовых спичек в зоне коробконамазочных и упаковочных машин не должен превышать 20 ящиков на машину.</w:t>
      </w:r>
    </w:p>
    <w:p w14:paraId="1CDFEEB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На участке промежуточного хранения количество готовой продукции не должно превышать сменную выработку одного спичечного автомата.</w:t>
      </w:r>
    </w:p>
    <w:p w14:paraId="55D502F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155. Руководителем организации или иным должностным лицом, уполномоченным руководителем организации, для выполнения работ по сбору, транспортированию и уничтожению отходов спичечных масс разрабатывается и утверждается соответствующая инструкция.</w:t>
      </w:r>
    </w:p>
    <w:p w14:paraId="67DEE76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156. Отходы спичечных масс и деревянная тара утилизируются вне территории предприятия на площадке, имеющей ограждение и твердое покрытие. Отходы спичечных масс доставляются к месту утилизации разведенными водой.</w:t>
      </w:r>
    </w:p>
    <w:p w14:paraId="6D609DC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157. 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не допускается наличие сквозных отверстий и щелей. Прокладка коммуникаций через такие стены допускается только с применением специальных устройств (сальников).</w:t>
      </w:r>
    </w:p>
    <w:p w14:paraId="2E90E38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158. На электростанциях:</w:t>
      </w:r>
    </w:p>
    <w:p w14:paraId="0776B4E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запрещается проводить монтаж или ремонт оборудования в помещении при неработающей вентиляции;</w:t>
      </w:r>
    </w:p>
    <w:p w14:paraId="7006AE2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при подаче топлива должны работать все средства обеспыливания, находящиеся на тракте топливоподачи, а также устройства по улавливанию металла, щепы и других посторонних включений из топлива;</w:t>
      </w:r>
    </w:p>
    <w:p w14:paraId="4B52E1E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на тракте топливоподачи регулярно проводится контроль и своевременно выполняется текущий ремонт и техническое обслуживание для предотвращения скопления пыли;</w:t>
      </w:r>
    </w:p>
    <w:p w14:paraId="45B16AD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г) в помещениях тракта топливоподачи необходимо соблюдать чистоту, регулярно </w:t>
      </w:r>
      <w:r w:rsidRPr="008C6E50">
        <w:rPr>
          <w:rFonts w:ascii="Times New Roman" w:hAnsi="Times New Roman" w:cs="Times New Roman"/>
          <w:sz w:val="24"/>
          <w:szCs w:val="24"/>
        </w:rPr>
        <w:lastRenderedPageBreak/>
        <w:t>проводить уборку с удалением пыли со всех мест ее скопления. Уборка проводится по утвержденному графику в зависимости от типа твердого топлива, его склонности к окислению и запыленности помещений. Пыль убирается гидросмывом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p>
    <w:p w14:paraId="425D2AC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на кабельных трассах, идущих по тракту топливоподачи, необходимо следить за наличием просвета между кабелями для уменьшения скопления пыли;</w:t>
      </w:r>
    </w:p>
    <w:p w14:paraId="0B3ED84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при загрузке конвейерных лент не должно быть падения, просыпания топлива, его следует убирать в течение рабочей смены. Не допускается скопление топлива под нижней ниткой конвейерных лент;</w:t>
      </w:r>
    </w:p>
    <w:p w14:paraId="04FB05C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не разрешается, кроме аварийных ситуаций, осуществлять остановку конвейеров, нагруженных топливом. В случае аварийной остановки конвейерные ленты освобождаются (разгружаются) от топлива в возможно короткий срок;</w:t>
      </w:r>
    </w:p>
    <w:p w14:paraId="2D19D77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w:t>
      </w:r>
    </w:p>
    <w:p w14:paraId="536CF70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 перед проведением вулканизационных работ на конвейере необходимо очистить от пыли участок не менее 10 метров вдоль ленты (при необходимости выполнить гидроуборку), огородить его щитами из негорючих материалов и обеспечить первичными средствами пожаротушения;</w:t>
      </w:r>
    </w:p>
    <w:p w14:paraId="164EBEB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 запрещается в помещениях и коридорах закрытых распределительных устройств и подстанций устраивать кладовые, не относящиеся к распределительному устройству, а также хранить электротехническое оборудование, запасные части, емкости с горючими жидкостями и баллоны с различными газами;</w:t>
      </w:r>
    </w:p>
    <w:p w14:paraId="65F711C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л) в случае попадания масла на теплоизоляцию горячих поверхностей необходимо немедленно очистить ее (горячей водой или паром), а в случае глубокой пропитки изоляции следует заменить участок теплоизоляции;</w:t>
      </w:r>
    </w:p>
    <w:p w14:paraId="5272BC7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14:paraId="16B4F6A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159. В кабельных сооружениях:</w:t>
      </w:r>
    </w:p>
    <w:p w14:paraId="37671AD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не реже чем через 60 метров устанавливаются указатели ближайшего выхода;</w:t>
      </w:r>
    </w:p>
    <w:p w14:paraId="097D907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на дверях секционных перегородок наносятся указатели (схема) движения до ближайшего выхода. У выходных люков из кабельных сооружений устанавливаются лестницы так, чтобы они не мешали проходу по тоннелю (этажу);</w:t>
      </w:r>
    </w:p>
    <w:p w14:paraId="311BB6F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запрещается прокладка бронированных кабелей внутри помещений без снятия горючего джутового покрова;</w:t>
      </w:r>
    </w:p>
    <w:p w14:paraId="0F47E3A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при эксплуатации кабельных сооружений двери секционных перегородок фиксируются в закрытом положении;</w:t>
      </w:r>
    </w:p>
    <w:p w14:paraId="53F4313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д) запрещается при проведении реконструкции или ремонта применять кабели с горючей изоляцией;</w:t>
      </w:r>
    </w:p>
    <w:p w14:paraId="5A0FE3E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запрещается в помещениях подпитывающих устройств маслонаполненных кабелей хранить горючие и другие материалы, не относящиеся к этой установке;</w:t>
      </w:r>
    </w:p>
    <w:p w14:paraId="2EA6796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кабельные каналы и двойные полы в распределительных устройствах и других помещениях необходимо перекрывать съемными плитами из негорючих материалов. Съемные плиты должны иметь приспособления для быстрого их подъема вручную;</w:t>
      </w:r>
    </w:p>
    <w:p w14:paraId="438CE4A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 при реконструкции и ремонте прокладка через кабельные сооружения каких-либо транзитных коммуникаций и шинопроводов не разрешается;</w:t>
      </w:r>
    </w:p>
    <w:p w14:paraId="0F2D7C6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 при эксплуатации кабельных сооружений огнезащитные кабельные покрытия и кабельные проходки не должны иметь видимые повреждения (отслоения, вздутия, сколы, растрескивания и др.). При обнаружении таких мест принимаются меры по их ремонту и восстановлению;</w:t>
      </w:r>
    </w:p>
    <w:p w14:paraId="5F0AD7D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 запрещается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p w14:paraId="3E07D53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160. Маслоприемные устройства под трансформаторами и реакторами, маслоотводы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14:paraId="4D8C2F1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161. В пределах бортовых ограждений маслоприемника гравийную засыпку необходимо содержать в чистом состоянии.</w:t>
      </w:r>
    </w:p>
    <w:p w14:paraId="15F8875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образовании на гравийной засыпке сплошного поверхностного слоя пыли и песка, замасливании его более чем на 50 процентов поверхности, а также при образовании на гравийной засыпке твердых отложений от нефтепродуктов толщиной более 3 миллиметров, появлении растительности выше 0,2 метра или невозможности его промывки и очистки осуществляется замена гравия.</w:t>
      </w:r>
    </w:p>
    <w:p w14:paraId="7A6BD3B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162. 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 Бортовые ограждения маслоприемников должны быть непрерывны по всему периметру устройства.</w:t>
      </w:r>
    </w:p>
    <w:p w14:paraId="15A6E50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163. В местах установки мобильной пожарной техники оборудуются и обозначаются места заземления, которые определяются специалистами энергетических объектов.</w:t>
      </w:r>
    </w:p>
    <w:p w14:paraId="3EAD48F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164. На объектах защиты, относящихся к полиграфической промышленности:</w:t>
      </w:r>
    </w:p>
    <w:p w14:paraId="18D5C6A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столы и шкафчики (тумбочки) в отделениях машинного набора покрываются листовой нержавеющей, или оцинкованной сталью, или термостойкой пластмассой;</w:t>
      </w:r>
    </w:p>
    <w:p w14:paraId="5C33167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чистка магазинов, матриц и клиньев осуществляется пожаробезопасными растворами. В исключительных случаях допускается чистка магазинов, матриц и клиньев легковоспламеняющейся или горючей жидкостью непосредственно в линотипном отделении в шкафу из негорючих материалов, оборудованном вытяжной вентиляцией.</w:t>
      </w:r>
    </w:p>
    <w:p w14:paraId="2EF0A6B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165. На объектах защиты, относящихся к полиграфической промышленности, запрещается:</w:t>
      </w:r>
    </w:p>
    <w:p w14:paraId="6139C1F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а) подвешивать на металлоподаватель отливных машин влажные слитки;</w:t>
      </w:r>
    </w:p>
    <w:p w14:paraId="7FD396C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загружать отливной котел наборными материалами, загрязненными красками и горючими веществами;</w:t>
      </w:r>
    </w:p>
    <w:p w14:paraId="734CD71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оставлять на наборных машинах или хранить около них горючие смывочные материалы и масленки с маслом;</w:t>
      </w:r>
    </w:p>
    <w:p w14:paraId="65E3819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подходить к отливочному аппарату и работать на машине в спецодежде, загрязненной горючей жидкостью;</w:t>
      </w:r>
    </w:p>
    <w:p w14:paraId="63F0472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настилать полы из горючих материалов в гартоплавильных отделениях.</w:t>
      </w:r>
    </w:p>
    <w:p w14:paraId="13E6FC0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166.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столах, выполненных из негорючих материалов, оборудованных бортовыми устройствами для удаления жидкости, или в химическом шкафу.</w:t>
      </w:r>
    </w:p>
    <w:p w14:paraId="1F5ECC3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графитировать матричный материал открытым способом на тралере пресса или тралере нагревательного устройства, а также сушить его над отопительными и нагревательными приборами.</w:t>
      </w:r>
    </w:p>
    <w:p w14:paraId="12CC4A1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Графитирование матричного материала следует производить в специальном закрытом аппарате при включенной вытяжной вентиляции.</w:t>
      </w:r>
    </w:p>
    <w:p w14:paraId="42444454" w14:textId="77777777" w:rsidR="008C6E50" w:rsidRPr="008C6E50" w:rsidRDefault="008C6E50">
      <w:pPr>
        <w:pStyle w:val="ConsPlusNormal"/>
        <w:jc w:val="both"/>
        <w:rPr>
          <w:rFonts w:ascii="Times New Roman" w:hAnsi="Times New Roman" w:cs="Times New Roman"/>
          <w:sz w:val="24"/>
          <w:szCs w:val="24"/>
        </w:rPr>
      </w:pPr>
    </w:p>
    <w:p w14:paraId="4FFE25C7"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X. Объекты сельскохозяйственного производства</w:t>
      </w:r>
    </w:p>
    <w:p w14:paraId="63FC2645" w14:textId="77777777" w:rsidR="008C6E50" w:rsidRPr="008C6E50" w:rsidRDefault="008C6E50">
      <w:pPr>
        <w:pStyle w:val="ConsPlusNormal"/>
        <w:jc w:val="both"/>
        <w:rPr>
          <w:rFonts w:ascii="Times New Roman" w:hAnsi="Times New Roman" w:cs="Times New Roman"/>
          <w:sz w:val="24"/>
          <w:szCs w:val="24"/>
        </w:rPr>
      </w:pPr>
    </w:p>
    <w:p w14:paraId="5B55233F"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167. Встраиваемые (пристраиваемые) вакуум-насосные и теплогенераторные помещения для приготовления кормов с огневым подогревом и помещения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w:t>
      </w:r>
    </w:p>
    <w:p w14:paraId="6C35FD3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168. Запрещается устраивать в помещениях для скота и птицы мастерские, склады и стоянки автотранспорта, тракторов, сельскохозяйственной техники, а также производить какие-либо работы, не связанные с обслуживанием ферм.</w:t>
      </w:r>
    </w:p>
    <w:p w14:paraId="6E40960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въезд в помещения для скота и птицы тракторов, автомобилей и сельскохозяйственных машин, выхлопные трубы которых не оборудованы искрогасителями, за исключением случаев применения системы нейтрализации отработавших газов.</w:t>
      </w:r>
    </w:p>
    <w:p w14:paraId="3EC768A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169. Запрещается хранение грубых кормов в чердачных помещениях ферм, если:</w:t>
      </w:r>
    </w:p>
    <w:p w14:paraId="030587E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кровля выполнена из горючих материалов;</w:t>
      </w:r>
    </w:p>
    <w:p w14:paraId="063AC71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деревянные чердачные перекрытия со стороны чердачных помещений не обработаны огнезащитными составами;</w:t>
      </w:r>
    </w:p>
    <w:p w14:paraId="17F3821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электропроводка на чердаке проложена без защиты от механических повреждений;</w:t>
      </w:r>
    </w:p>
    <w:p w14:paraId="73D3601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отсутствует ограждение дымоходов систем отопления по периметру на расстоянии 1 метра.</w:t>
      </w:r>
    </w:p>
    <w:p w14:paraId="0F19A9C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170. При устройстве и эксплуатации электрических брудеров необходимо соблюдать следующие требования:</w:t>
      </w:r>
    </w:p>
    <w:p w14:paraId="66933D0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а) расстояние от теплонагревательных элементов до подстилки и горючих предметов должно быть по вертикали не менее 1 метра и по горизонтали не менее 0,5 метра;</w:t>
      </w:r>
    </w:p>
    <w:p w14:paraId="39998B3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нагревательные элементы должны быть заводского изготовления и устроены таким образом, чтобы исключалась возможность выпадения раскаленных частиц. Применение открытых нагревательных элементов не допускается;</w:t>
      </w:r>
    </w:p>
    <w:p w14:paraId="527F7E7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обеспечение брудеров электроэнергией осуществляется по самостоятельным линиям от распределительного щита. У каждого брудера должен быть самостоятельный выключатель;</w:t>
      </w:r>
    </w:p>
    <w:p w14:paraId="0024B81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распределительный щит должен иметь рубильник для обесточивания всей электрической сети, а также устройства защиты от короткого замыкания, перегрузки и др.;</w:t>
      </w:r>
    </w:p>
    <w:p w14:paraId="1BB6F7B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температурный режим под брудером должен поддерживаться автоматически.</w:t>
      </w:r>
    </w:p>
    <w:p w14:paraId="5548F0A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171. Передвижные ультрафиолетовые установки и их электрооборудование устанавливаются на расстоянии не менее 1 метра от горючих материалов.</w:t>
      </w:r>
    </w:p>
    <w:p w14:paraId="6A453D7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Провода, идущие к электробрудерам и ультрафиолетовым установкам, прокладываются на высоте не менее 2,5 метра от уровня пола и на расстоянии не менее 0,2 метра от конструкций из горючих материалов.</w:t>
      </w:r>
    </w:p>
    <w:p w14:paraId="7D53CF4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172. Двигатели на жидком топливе стригального агрегата, генераторов и другой моторной техники устанавливаются на очищенной от травы и мусора площадке на расстоянии не менее 15 метров от зданий. Хранение запасов горюче-смазочных материалов осуществляется в закрытой металлической таре на расстоянии не менее 20 метров от зданий, сооружений и строений.</w:t>
      </w:r>
    </w:p>
    <w:p w14:paraId="1344AB5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173. Запрещается допускать скопление шерсти на стригальном пункте свыше сменной выработки и загромождать проходы и выходы тюками с шерстью.</w:t>
      </w:r>
    </w:p>
    <w:p w14:paraId="4C6E17E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174. Для каждого отдельного помещения скотного двора должна быть составлена инструкция для обслуживающего персонала по выводу животных в случае возникновения пожара. Инструкция должна вывешиваться в помещениях скотного двора на видном месте и весь обслуживающий персонал должен быть с ней ознакомлен.</w:t>
      </w:r>
    </w:p>
    <w:p w14:paraId="3696BC1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Ворота и двери помещений для скота должны открываться наружу и не загромождаться. Устройство порогов, ступеней, подворотен, а также пружин и блоков для автоматического их закрывания запрещается. Двери денников разрешается оборудовать только легкооткрываемыми задвижками или щеколдами. Навеска на двери и ворота замков запрещается. Зимой все площадки перед воротами и дверями должны быть очищены от снега для обеспечения их свободного открытия.</w:t>
      </w:r>
    </w:p>
    <w:p w14:paraId="4FBAEF1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проходах и помещениях скотных дворов запрещается складывать и устанавливать какие-либо предметы, материалы и фураж, которые могли бы ограничить движение животных при выводе их из скотных дворов.</w:t>
      </w:r>
    </w:p>
    <w:p w14:paraId="5173F1D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Установка временных печей в животноводческих помещениях запрещается.</w:t>
      </w:r>
    </w:p>
    <w:p w14:paraId="6810C74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Хранение фуража в зданиях для скота допускается в количестве, не превышающем дневной нормы выдачи, и в отдельных помещениях. Хранение фуража на чердаках не допускается.</w:t>
      </w:r>
    </w:p>
    <w:p w14:paraId="66BAAFC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175. В полевых условиях хранение и заправка нефтепродуктами автомобилей, другой </w:t>
      </w:r>
      <w:r w:rsidRPr="008C6E50">
        <w:rPr>
          <w:rFonts w:ascii="Times New Roman" w:hAnsi="Times New Roman" w:cs="Times New Roman"/>
          <w:sz w:val="24"/>
          <w:szCs w:val="24"/>
        </w:rPr>
        <w:lastRenderedPageBreak/>
        <w:t>техники и технологического оборудования осуществляются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других сельскохозяйственных культур и не менее 50 метров от строений.</w:t>
      </w:r>
    </w:p>
    <w:p w14:paraId="22F6918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176. Перед началом работы зерноочистительные и молотильные машины должны быть отрегулированы на воздушный режим в аспирационных каналах, исключающий выделение пыли в помещение. Взрыворазрядители над машинами должны находиться в исправном рабочем состоянии.</w:t>
      </w:r>
    </w:p>
    <w:p w14:paraId="683ABEC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177. Нории производительностью более 50 тонн в час оборудуются автоматическими тормозными устройствами, предохраняющими ленту от обратного хода при остановках. Запрещается устройство норий и отдельных деталей из дерева или других горючих материалов.</w:t>
      </w:r>
    </w:p>
    <w:p w14:paraId="30B5384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178. 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организации.</w:t>
      </w:r>
    </w:p>
    <w:p w14:paraId="333DA64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179. Натяжение ремней всех клиноременных передач должно быть одинаковым. Запрещается работа с неполным комплектом клиновых ремней или применение ремней с профилем, не соответствующим профилю канавок шкива. Замена клиновых ремней производится полным комплектом для такой передачи.</w:t>
      </w:r>
    </w:p>
    <w:p w14:paraId="5F21F15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180. Руководитель организации организует проведение противопожарного инструктажа с лицами, задействованными в уборке урожая, обеспечивает уборочные агрегаты и автомобили первичными средствами пожаротушения (комбайны всех типов и тракторы - 2 огнетушителями, 2 штыковыми лопатами) и исправными искрогасителями, за исключением случаев применения системы нейтрализации отработавших газов.</w:t>
      </w:r>
    </w:p>
    <w:p w14:paraId="3434DC9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181. Запрещается сеять колосовые культуры в границах полос отвода и охранных зонах железных дорог, а также в границах полос отвода автомобильных дорог. Копны скошенной на этих полосах травы необходимо размещать на расстоянии не менее 30 метров от хлебных массивов.</w:t>
      </w:r>
    </w:p>
    <w:p w14:paraId="6AFE7C7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Перед созреванием колосовых культур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метров.</w:t>
      </w:r>
    </w:p>
    <w:p w14:paraId="3FF9E09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182. Уборка зерновых начинается с разбивки хлебных массивов на участки площадью не более 50 гектаров. Между участками делаются прокосы шириной не менее 8 метров. Скошенные зерновые с прокосов немедленно убираются. Посредине прокосов делается пропашка шириной не менее 4 метров.</w:t>
      </w:r>
    </w:p>
    <w:p w14:paraId="702A926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183. Временные полевые станы необходимо располагать не ближе 100 метров от зерновых массивов, токов и др. Площадки полевых станов и зернотоков должны опахиваться полосой шириной не менее 4 метров.</w:t>
      </w:r>
    </w:p>
    <w:p w14:paraId="2C3FF33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184. При уборке хлебных массивов площадью более 25 гектаров в постоянной готовности должен быть трактор с плугом для опашки зоны горения в случае пожара.</w:t>
      </w:r>
    </w:p>
    <w:p w14:paraId="2C62E8B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185. 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землях запаса и землях населенных пунктов.</w:t>
      </w:r>
    </w:p>
    <w:p w14:paraId="6985820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 xml:space="preserve">Использование открытого огня и разведение костров на землях сельскохозяйственного назначения, землях запаса и землях населенных пунктов могут проводиться при условии соблюдения требований пожарной безопасности, установленных в порядке согласно </w:t>
      </w:r>
      <w:hyperlink w:anchor="P1507" w:history="1">
        <w:r w:rsidRPr="008C6E50">
          <w:rPr>
            <w:rFonts w:ascii="Times New Roman" w:hAnsi="Times New Roman" w:cs="Times New Roman"/>
            <w:sz w:val="24"/>
            <w:szCs w:val="24"/>
          </w:rPr>
          <w:t>приложению N 4</w:t>
        </w:r>
      </w:hyperlink>
      <w:r w:rsidRPr="008C6E50">
        <w:rPr>
          <w:rFonts w:ascii="Times New Roman" w:hAnsi="Times New Roman" w:cs="Times New Roman"/>
          <w:sz w:val="24"/>
          <w:szCs w:val="24"/>
        </w:rPr>
        <w:t>.</w:t>
      </w:r>
    </w:p>
    <w:p w14:paraId="41D9209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Выжигание рисовой соломы может проводиться в безветренную погоду при соблюдении положений </w:t>
      </w:r>
      <w:hyperlink w:anchor="P189" w:history="1">
        <w:r w:rsidRPr="008C6E50">
          <w:rPr>
            <w:rFonts w:ascii="Times New Roman" w:hAnsi="Times New Roman" w:cs="Times New Roman"/>
            <w:sz w:val="24"/>
            <w:szCs w:val="24"/>
          </w:rPr>
          <w:t>пункта 63</w:t>
        </w:r>
      </w:hyperlink>
      <w:r w:rsidRPr="008C6E50">
        <w:rPr>
          <w:rFonts w:ascii="Times New Roman" w:hAnsi="Times New Roman" w:cs="Times New Roman"/>
          <w:sz w:val="24"/>
          <w:szCs w:val="24"/>
        </w:rPr>
        <w:t xml:space="preserve"> настоящих Правил.</w:t>
      </w:r>
    </w:p>
    <w:p w14:paraId="41C39AC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186. 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14:paraId="08162D1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187. Зернотока необходимо располагать от зданий, сооружений и строений не ближе 50 метров, а от зерновых массивов - не менее 100 метров.</w:t>
      </w:r>
    </w:p>
    <w:p w14:paraId="55CCD94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188. В период уборки зерновых культур и заготовки кормов запрещается:</w:t>
      </w:r>
    </w:p>
    <w:p w14:paraId="2EB806F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курить вне специально оборудованных мест и проводить работы с применением открытого огня в зерновых массивах и вблизи от них, а также возле скирд сена и соломы;</w:t>
      </w:r>
    </w:p>
    <w:p w14:paraId="64EFA52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использовать в работе уборочные агрегаты и автомобили (моторную технику), имеющие неисправности, которые могут послужить причиной пожара;</w:t>
      </w:r>
    </w:p>
    <w:p w14:paraId="589F428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использовать в работе уборочные агрегаты и автомобили (моторную технику) без капотов или с открытыми капотами, а также без защитных кожухов;</w:t>
      </w:r>
    </w:p>
    <w:p w14:paraId="70C6FBF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использовать в работе уборочные агрегаты и автомобили (моторную технику) без искрогасителей, за исключением случаев применения системы нейтрализации отработавших газов, а также без первичных средств пожаротушения;</w:t>
      </w:r>
    </w:p>
    <w:p w14:paraId="1CBD404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выжигать пыль в радиаторах двигателей уборочных агрегатов и автомобилей (моторной техники) паяльными лампами или другими способами;</w:t>
      </w:r>
    </w:p>
    <w:p w14:paraId="2357758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заправлять уборочные агрегаты и автомобили (моторную технику) в полевых условиях вне специальных площадок, оборудованных средствами пожаротушения и освещенных в ночное время.</w:t>
      </w:r>
    </w:p>
    <w:p w14:paraId="6D457DE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189. В период уборки радиаторы двигателей, валы битеров, соломонабивателей, транспортеров и подборщиков, шнеки и другие узлы и детали уборочных агрегатов и автомобилей должны очищаться от пыли, соломы и зерна по мере необходимости, но не реже 2 раз за смену.</w:t>
      </w:r>
    </w:p>
    <w:p w14:paraId="1DFD204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190. Скирды (стога), навесы и штабеля грубых кормов размещаются (за исключением размещения на приусадебных участках):</w:t>
      </w:r>
    </w:p>
    <w:p w14:paraId="12CB1CC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на расстоянии не менее 15 метров до оси линий электропередачи, связи, в том числе временных кабелей;</w:t>
      </w:r>
    </w:p>
    <w:p w14:paraId="151BDCD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на расстоянии не менее 50 метров до зданий, сооружений и лесных насаждений;</w:t>
      </w:r>
    </w:p>
    <w:p w14:paraId="68F479E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за пределами полос отвода и охранных зон железных дорог, придорожных полос автомобильных дорог и охранных зон воздушных линий электропередачи.</w:t>
      </w:r>
    </w:p>
    <w:p w14:paraId="05F468A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191. Площадки для размещения скирд (стогов), а также пары скирд (стогов) или </w:t>
      </w:r>
      <w:r w:rsidRPr="008C6E50">
        <w:rPr>
          <w:rFonts w:ascii="Times New Roman" w:hAnsi="Times New Roman" w:cs="Times New Roman"/>
          <w:sz w:val="24"/>
          <w:szCs w:val="24"/>
        </w:rPr>
        <w:lastRenderedPageBreak/>
        <w:t>штабелей необходимо опахивать по периметру полосой шириной не менее 4 метров. Расстояние от края распаханной полосы до скирды (стога), расположенной на площадке, должно быть не менее 15 метров, а до отдельно стоящей скирды (стога) - не менее 5 метров.</w:t>
      </w:r>
    </w:p>
    <w:p w14:paraId="0C60C10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Площадь основания одной скирды (стога) не должна превышать 150 кв. метров, а штабеля прессованного сена (соломы) - 500 кв. метров.</w:t>
      </w:r>
    </w:p>
    <w:p w14:paraId="76DA70B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Противопожарные расстояния между отдельными штабелями, навесами и скирдами (стогами) должны быть не менее 20 метров. При размещении штабелей, навесов и скирд (стогов) попарно расстояние между штабелями и навесами следует предусматривать не менее 6 метров, а между их парами - не менее 30 метров.</w:t>
      </w:r>
    </w:p>
    <w:p w14:paraId="35227B9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Противопожарные расстояния между кварталами скирд и штабелей (в квартале допускается размещение не более 20 единиц) должны быть не менее 100 метров.</w:t>
      </w:r>
    </w:p>
    <w:p w14:paraId="06EC0D6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Противопожарные расстояния от пункта приготовления травяной муки до зданий, сооружений, строений и цистерн с горюче-смазочными материалами должны быть не менее 50 метров, а до открытых складов грубых кормов - не менее 150 метров.</w:t>
      </w:r>
    </w:p>
    <w:p w14:paraId="28C9D43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192.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p w14:paraId="61DF58F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193. Расходный топливный бак следует устанавливать вне помещения агрегата.</w:t>
      </w:r>
    </w:p>
    <w:p w14:paraId="5064AF6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194. Запрещается при обнаружении горения продукта в сушильном барабане складывать в общее хранилище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200 килограммов.</w:t>
      </w:r>
    </w:p>
    <w:p w14:paraId="41AAF58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Указанные продукты необходимо складировать отдельно и не менее 48 часов осуществлять контроль за их температурным состоянием.</w:t>
      </w:r>
    </w:p>
    <w:p w14:paraId="569A7C2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195. Приготовленную и затаренную в мешки муку необходимо выдерживать под навесом не менее 48 часов для снижения ее температуры.</w:t>
      </w:r>
    </w:p>
    <w:p w14:paraId="7F9A003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Хранение муки осуществляется в отдельно стоящем складе или отсеке, выделенном противопожарными стенами и перекрытиями с устройством вентиляции. Мука хранится отдельно от других веществ и материалов.</w:t>
      </w:r>
    </w:p>
    <w:p w14:paraId="5208321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Попадание влаги в помещение склада не допускается. Запрещается хранить муку навалом.</w:t>
      </w:r>
    </w:p>
    <w:p w14:paraId="1F75DDF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Мешки с мукой должны складываться в штабели высотой не более 2 метров по 2 в ряду. Проходы между рядами должны быть шириной не менее 1 метра, а вдоль стен - 0,8 метра.</w:t>
      </w:r>
    </w:p>
    <w:p w14:paraId="07D034A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196. Помещения для обработки льна, конопли и других технических культур (далее - технические культуры) изолируются от машинного отделения.</w:t>
      </w:r>
    </w:p>
    <w:p w14:paraId="597FC24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Выпускные трубы двигателей внутреннего сгорания, установленные в машинном отделении, следует оборудовать искрогасителями, за исключением случаев применения системы нейтрализации отработавших газов. На выводе выпускных труб через конструкции из горючих материалов должна устраиваться противопожарная разделка.</w:t>
      </w:r>
    </w:p>
    <w:p w14:paraId="154DFE8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197. Хранение сырья технических культур производится в стогах, шохах (под навесами), закрытых складах, а волокна и пакли - только в закрытых складах.</w:t>
      </w:r>
    </w:p>
    <w:p w14:paraId="6C2B6DB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198. При первичной обработке технических культур запрещается:</w:t>
      </w:r>
    </w:p>
    <w:p w14:paraId="591D076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хранение и обмолот льна на территории ферм, ремонтных мастерских, гаражей и др.;</w:t>
      </w:r>
    </w:p>
    <w:p w14:paraId="49B1F96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въезд автомашин, тракторов в производственные помещения, склады готовой продукции и шохи. Машины должны останавливаться на расстоянии не менее 5 метров, а тракторы - не менее 10 метров от указанных зданий, скирд и шох;</w:t>
      </w:r>
    </w:p>
    <w:p w14:paraId="4BBA798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устройство печного отопления в мяльно-трепальном цехе.</w:t>
      </w:r>
    </w:p>
    <w:p w14:paraId="4BD4187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199. Автомобили, тракторы и другие самоходные машины, въезжающие на территорию пункта обработки льна, оборудуются исправными искрогасителями, за исключением случаев применения системы нейтрализации отработавших газов.</w:t>
      </w:r>
    </w:p>
    <w:p w14:paraId="22BB557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Транспортные средства при подъезде к скирдам (шохам), штабелям и навесам, где хранятся грубые корма и волокнистые материалы, должны быть обращены стороной, противоположной направлению выхода отработавших газов из выпускных систем двигателей, иметь исправные искрогасители, за исключением случаев применения системы нейтрализации отработавших газов, и останавливаться от скирд (шох) на расстоянии не менее 3 метров.</w:t>
      </w:r>
    </w:p>
    <w:p w14:paraId="07CA6D9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Во время погрузки грубых кормов и волокнистых материалов в кузов автомобиля двигатель его должен быть заглушен. Движение автомобиля может быть разрешено только после осмотра места стоянки автомобиля и уборки сена (соломы), находящегося вблизи выпускной трубы.</w:t>
      </w:r>
    </w:p>
    <w:p w14:paraId="7BDB8FB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200. Естественная сушка тресты должна проводиться на специально отведенных участках.</w:t>
      </w:r>
    </w:p>
    <w:p w14:paraId="3124AF4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Искусственную сушку тресты необходимо проводить только в специальных сушилках, ригах (овинах).</w:t>
      </w:r>
    </w:p>
    <w:p w14:paraId="6765FEC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Конструкция печей, устраиваемых в ригах (овинах) для сушки тресты, должна исключать возможность попадания искр внутрь помещения.</w:t>
      </w:r>
    </w:p>
    <w:p w14:paraId="4EEB0D8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сушилках и ригах (овинах) устройство над печью колосников для укладки льна не разрешается. Расстояние от печи до конструкций из горючих материалов должно составлять не менее 1 метра. Колосники со стороны печи должны иметь ограждение, выполненное из негорючих материалов, высотой до перекрытия.</w:t>
      </w:r>
    </w:p>
    <w:p w14:paraId="2A72BE9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сушилках и ригах (овинах) следует соблюдать следующие требования:</w:t>
      </w:r>
    </w:p>
    <w:p w14:paraId="0F06C32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температура теплоносителя при сушке тресты должна быть не более 80 градусов Цельсия, а при сушке головок - не более 50 градусов Цельсия;</w:t>
      </w:r>
    </w:p>
    <w:p w14:paraId="1179ABA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вентилятор следует включать не ранее чем через 1 час после начала топки;</w:t>
      </w:r>
    </w:p>
    <w:p w14:paraId="03B9E7A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p>
    <w:p w14:paraId="0DF8B2E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очистку лотков и сушильных камер от опавшей тресты и различных отходов </w:t>
      </w:r>
      <w:r w:rsidRPr="008C6E50">
        <w:rPr>
          <w:rFonts w:ascii="Times New Roman" w:hAnsi="Times New Roman" w:cs="Times New Roman"/>
          <w:sz w:val="24"/>
          <w:szCs w:val="24"/>
        </w:rPr>
        <w:lastRenderedPageBreak/>
        <w:t>необходимо производить каждый раз перед загрузкой новой тресты для сушки. Запрещается хранение запаса тресты и льноволокна в помещении сушилки;</w:t>
      </w:r>
    </w:p>
    <w:p w14:paraId="18F5365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после загрузки тресты в ригу необходимо убрать опавшие и свисающие с колосников стебли, тщательно очистить от тресты печь, стены, пол. Запрещается складировать тресту вплотную к зданию сушилки.</w:t>
      </w:r>
    </w:p>
    <w:p w14:paraId="1231A3C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201. Помещение мяльно-трепального агрегата должно иметь вытяжную вентиляцию, а трепальные агрегаты оборудуются зонтами. Агрегаты следует со всех сторон закрывать съемными откидными щитами, не допускающими распространение пыли по помещению.</w:t>
      </w:r>
    </w:p>
    <w:p w14:paraId="156602A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202. К задвижкам (шиберам), устанавливаемым перед и после вентиляторов вентиляционных труб, обеспечивается свободный доступ.</w:t>
      </w:r>
    </w:p>
    <w:p w14:paraId="057FD0C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203. Количество тресты, находящейся в производственном помещении, не должно превышать сменную потребность. Запрещается складировать тресту в штабели ближе 3 метров от машин и агрегатов.</w:t>
      </w:r>
    </w:p>
    <w:p w14:paraId="137A1B0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Готовую продукцию из помещений следует убирать на склад не реже 2 раз в смену.</w:t>
      </w:r>
    </w:p>
    <w:p w14:paraId="4E6C554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204. Ежедневно по окончании рабочего дня помещение мяльно-трепального цеха должно тщательно убираться - очищаться от волокна, пыли и костры. Станки, стены и внутренние поверхности покрытия цеха обметаются, а костросборники очищаются.</w:t>
      </w:r>
    </w:p>
    <w:p w14:paraId="2D106E4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205. В сушилках табака стеллажи и этажерки изготавливаются из негорючих материалов. В огневых сушилках над жаровыми трубами устраиваются металлические козырьки, защищающие их от попадания табака.</w:t>
      </w:r>
    </w:p>
    <w:p w14:paraId="6A64037E" w14:textId="77777777" w:rsidR="008C6E50" w:rsidRPr="008C6E50" w:rsidRDefault="008C6E50">
      <w:pPr>
        <w:pStyle w:val="ConsPlusNormal"/>
        <w:jc w:val="both"/>
        <w:rPr>
          <w:rFonts w:ascii="Times New Roman" w:hAnsi="Times New Roman" w:cs="Times New Roman"/>
          <w:sz w:val="24"/>
          <w:szCs w:val="24"/>
        </w:rPr>
      </w:pPr>
    </w:p>
    <w:p w14:paraId="19E6E738"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XI. Объекты транспорта и транспортной инфраструктуры</w:t>
      </w:r>
    </w:p>
    <w:p w14:paraId="4A411F24" w14:textId="77777777" w:rsidR="008C6E50" w:rsidRPr="008C6E50" w:rsidRDefault="008C6E50">
      <w:pPr>
        <w:pStyle w:val="ConsPlusNormal"/>
        <w:jc w:val="both"/>
        <w:rPr>
          <w:rFonts w:ascii="Times New Roman" w:hAnsi="Times New Roman" w:cs="Times New Roman"/>
          <w:sz w:val="24"/>
          <w:szCs w:val="24"/>
        </w:rPr>
      </w:pPr>
    </w:p>
    <w:p w14:paraId="3F549313"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206. Руководитель организации обеспечивает выполнение требований пожарной безопасности при эксплуатации железнодорожного подвижного состава в части надлежащей эксплуатации, ремонта и технического обслуживания систем противопожарной защиты, предусмотренных техническим </w:t>
      </w:r>
      <w:hyperlink r:id="rId13" w:history="1">
        <w:r w:rsidRPr="008C6E50">
          <w:rPr>
            <w:rFonts w:ascii="Times New Roman" w:hAnsi="Times New Roman" w:cs="Times New Roman"/>
            <w:sz w:val="24"/>
            <w:szCs w:val="24"/>
          </w:rPr>
          <w:t>регламентом</w:t>
        </w:r>
      </w:hyperlink>
      <w:r w:rsidRPr="008C6E50">
        <w:rPr>
          <w:rFonts w:ascii="Times New Roman" w:hAnsi="Times New Roman" w:cs="Times New Roman"/>
          <w:sz w:val="24"/>
          <w:szCs w:val="24"/>
        </w:rPr>
        <w:t xml:space="preserve"> Таможенного союза "О безопасности железнодорожного подвижного состава" (ТР ТС 001/2011), техническим </w:t>
      </w:r>
      <w:hyperlink r:id="rId14" w:history="1">
        <w:r w:rsidRPr="008C6E50">
          <w:rPr>
            <w:rFonts w:ascii="Times New Roman" w:hAnsi="Times New Roman" w:cs="Times New Roman"/>
            <w:sz w:val="24"/>
            <w:szCs w:val="24"/>
          </w:rPr>
          <w:t>регламентом</w:t>
        </w:r>
      </w:hyperlink>
      <w:r w:rsidRPr="008C6E50">
        <w:rPr>
          <w:rFonts w:ascii="Times New Roman" w:hAnsi="Times New Roman" w:cs="Times New Roman"/>
          <w:sz w:val="24"/>
          <w:szCs w:val="24"/>
        </w:rPr>
        <w:t xml:space="preserve"> Таможенного союза "О безопасности высокоскоростного железнодорожного транспорта" (ТР ТС 002/2011) и техническим </w:t>
      </w:r>
      <w:hyperlink r:id="rId15" w:history="1">
        <w:r w:rsidRPr="008C6E50">
          <w:rPr>
            <w:rFonts w:ascii="Times New Roman" w:hAnsi="Times New Roman" w:cs="Times New Roman"/>
            <w:sz w:val="24"/>
            <w:szCs w:val="24"/>
          </w:rPr>
          <w:t>регламентом</w:t>
        </w:r>
      </w:hyperlink>
      <w:r w:rsidRPr="008C6E50">
        <w:rPr>
          <w:rFonts w:ascii="Times New Roman" w:hAnsi="Times New Roman" w:cs="Times New Roman"/>
          <w:sz w:val="24"/>
          <w:szCs w:val="24"/>
        </w:rPr>
        <w:t xml:space="preserve"> Таможенного союза "О безопасности инфраструктуры железнодорожного транспорта" (ТР ТС 003/2011).</w:t>
      </w:r>
    </w:p>
    <w:p w14:paraId="2A9B286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207. На объектах транспортной инфраструктуры, предусмотренных положениями Федерального </w:t>
      </w:r>
      <w:hyperlink r:id="rId16" w:history="1">
        <w:r w:rsidRPr="008C6E50">
          <w:rPr>
            <w:rFonts w:ascii="Times New Roman" w:hAnsi="Times New Roman" w:cs="Times New Roman"/>
            <w:sz w:val="24"/>
            <w:szCs w:val="24"/>
          </w:rPr>
          <w:t>закона</w:t>
        </w:r>
      </w:hyperlink>
      <w:r w:rsidRPr="008C6E50">
        <w:rPr>
          <w:rFonts w:ascii="Times New Roman" w:hAnsi="Times New Roman" w:cs="Times New Roman"/>
          <w:sz w:val="24"/>
          <w:szCs w:val="24"/>
        </w:rPr>
        <w:t xml:space="preserve"> "О транспортной безопасности", руководитель организации в отношении помещений для хранения (стоянки) транспорта в количестве более 25 единиц обеспечивает разработку плана расстановки транспортных средств с описанием очередности и порядка их эвакуации при пожаре, а также оснащение указанных помещений и площадок открытого хранения транспортных средств (кроме индивидуальных) буксирными тросами и штангами из расчета 1 трос (штанга) на 10 единиц техники.</w:t>
      </w:r>
    </w:p>
    <w:p w14:paraId="1D6AC65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208. Переезды и переходы через внутриобъектовые железнодорожные пути должны быть свободны для проезда пожарных автомобилей. Переездов через пути должно быть не менее 2 штук.</w:t>
      </w:r>
    </w:p>
    <w:p w14:paraId="24481BA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209. В помещениях, под навесами и на открытых площадках для хранения (стоянки) транспорта запрещается:</w:t>
      </w:r>
    </w:p>
    <w:p w14:paraId="7D58940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устанавливать транспортные средства в количестве, превышающем количество, предусмотренное в проектной документации на такой объект защиты, нарушать план их расстановки, уменьшать расстояние между автомобилями;</w:t>
      </w:r>
    </w:p>
    <w:p w14:paraId="4A34A92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загромождать выездные ворота и проезды;</w:t>
      </w:r>
    </w:p>
    <w:p w14:paraId="61498BA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проводить кузнечные, термические, сварочные, малярные и деревообделочные работы, а также промывку деталей с использованием легковоспламеняющихся и горючих жидкостей;</w:t>
      </w:r>
    </w:p>
    <w:p w14:paraId="5D7EE9F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оставлять транспортные средства с открытыми горловинами топливных баков, а также при наличии утечки топлива и масла;</w:t>
      </w:r>
    </w:p>
    <w:p w14:paraId="68E1BAC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заправлять горючим и сливать из транспортных средств топливо;</w:t>
      </w:r>
    </w:p>
    <w:p w14:paraId="36C8857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хранить тару из-под горючего, а также горючее и масла;</w:t>
      </w:r>
    </w:p>
    <w:p w14:paraId="45B61B0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подзаряжать аккумуляторы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w:t>
      </w:r>
    </w:p>
    <w:p w14:paraId="76369BE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подогревать двигатели открытым огнем, пользоваться открытыми источниками огня для освещения.</w:t>
      </w:r>
    </w:p>
    <w:p w14:paraId="2806C82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Транспортные средства, предназначенные для перевозки легковоспламеняющихся и горючих жидкостей, а также горючих газов, должны размещаться обособленно от других транспортных средств.</w:t>
      </w:r>
    </w:p>
    <w:p w14:paraId="273949A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210. Руководитель организации обеспечивает наличие на каждой станции метрополитена оперативного плана пожаротушения, инструкции о мерах пожарной безопасности, плана эвакуации пассажиров, инструкции о порядке действия работников метрополитена при работе шахт тоннельной вентиляции в случае задымления или пожара.</w:t>
      </w:r>
    </w:p>
    <w:p w14:paraId="5BCC2C9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Указанные документы должны находиться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p>
    <w:p w14:paraId="42D7864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211. Места примыкания действующих тоннелей и станций метро к строящимся и реконструируемым объектам защиты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обеспечивается наличие телефонной связи с дежурным персоналом станции.</w:t>
      </w:r>
    </w:p>
    <w:p w14:paraId="6147416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212. Шкафы для одежды сотрудников метрополитена, устанавливаемые в подземном пространстве метрополитена, выполняются из негорючих материалов.</w:t>
      </w:r>
    </w:p>
    <w:p w14:paraId="05A631E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213. В подземных сооружениях станции допускается хранение в специально отведенном месте не более 2 газовых баллонов емкостью не более 5 литров каждый.</w:t>
      </w:r>
    </w:p>
    <w:p w14:paraId="53D4C74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214. Плановые огневые работы в подземных сооружениях метрополитена проводятся только в ночное время после снятия напряжения в электрической сети.</w:t>
      </w:r>
    </w:p>
    <w:p w14:paraId="24ECD0C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215. Доставка горюче-смазочных материалов для выполнения технологических работ в тоннеле (тоннелях) должна осуществляться на оборудованном для этих целей моторельсовом транспорте в специальных раздаточных емкостях в ночное время (при </w:t>
      </w:r>
      <w:r w:rsidRPr="008C6E50">
        <w:rPr>
          <w:rFonts w:ascii="Times New Roman" w:hAnsi="Times New Roman" w:cs="Times New Roman"/>
          <w:sz w:val="24"/>
          <w:szCs w:val="24"/>
        </w:rPr>
        <w:lastRenderedPageBreak/>
        <w:t>отсутствии пассажиров в метрополитене).</w:t>
      </w:r>
    </w:p>
    <w:p w14:paraId="2C11EC5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Транспорт, приспособленный для перевозки горюче-смазочных материалов в тоннелях, оснащается не менее чем 2 огнетушителями с минимальным рангом тушения модельного очага 55B.</w:t>
      </w:r>
    </w:p>
    <w:p w14:paraId="46A45FC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216. 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 промаркированные в соответствии с нумерацией помещений.</w:t>
      </w:r>
    </w:p>
    <w:p w14:paraId="2AFA580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217. При проведении ремонтных работ в подземном пространстве метрополитена применяются металлические леса.</w:t>
      </w:r>
    </w:p>
    <w:p w14:paraId="610F505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218. В действующих тоннелях запрещается проводить работы с газогенераторами, а также разогревать битум.</w:t>
      </w:r>
    </w:p>
    <w:p w14:paraId="23891C7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219. В помещениях машинных залов, эскалаторов и в демонтажных камерах запрещается складирование запасных частей, смазочных и других материалов.</w:t>
      </w:r>
    </w:p>
    <w:p w14:paraId="5E16411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220. Покраску кабельных линий в тоннелях следует осуществлять только в ночное время.</w:t>
      </w:r>
    </w:p>
    <w:p w14:paraId="16CD231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221. Вагоны электропоездов оборудуются исправным устройством связи "пассажир - машинист" и огнетушителями с минимальным рангом тушения модельного очага 2A, 21B, E и покрывал для изоляции очага возгорания в количестве не менее 2 огнетушителей и 2 покрывал. Место установки огнетушителей и покрывал для изоляции очага возгорания обозначается соответствующими указательными знаками.</w:t>
      </w:r>
    </w:p>
    <w:p w14:paraId="56C7371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222. Электропечи, устанавливаемые в кабинах машинистов, должны надежно крепиться и иметь аппарат защиты от короткого замыкания. На печах и вблизи от них не допускается размещение горючих материалов.</w:t>
      </w:r>
    </w:p>
    <w:p w14:paraId="3399471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223. Торговые киоски допускается устанавливать только в наземных вестибюлях станций метрополитена и в подземных уличных переходах. Торговые киоски должны быть изготовлены из негорючих материалов и размещаться с таким расчетом, чтобы они не препятствовали проходу пассажиров и не снижали ширины пути эвакуации, установленной требованиями пожарной безопасности.</w:t>
      </w:r>
    </w:p>
    <w:p w14:paraId="1A4A3AF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Для отопления киосков должны применяться масляные электрорадиаторы или электрообогреватели конвективного типа.</w:t>
      </w:r>
    </w:p>
    <w:p w14:paraId="2CC4F33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Киоски оснащаются автоматической пожарной сигнализацией с выводом сигнала в помещение с круглосуточным пребыванием дежурного персонала станции, а также первичными средствами пожаротушения или жидкостными автономными установками пожаротушения.</w:t>
      </w:r>
    </w:p>
    <w:p w14:paraId="1AB45F6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киосках, установленных в вестибюлях станций метрополитена, запрещается:</w:t>
      </w:r>
    </w:p>
    <w:p w14:paraId="14BBB52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p w14:paraId="0021536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хранение товара в размере более суточной потребности, упаковочного материала, торгового инвентаря и тары.</w:t>
      </w:r>
    </w:p>
    <w:p w14:paraId="1988DBF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224. В локомотивных депо и базах запаса локомотивов (паровозов) запрещается:</w:t>
      </w:r>
    </w:p>
    <w:p w14:paraId="326BC59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ставить в депо паровозы с действующими топками, а также растапливать их в стойлах за пределами вытяжных зонтов;</w:t>
      </w:r>
    </w:p>
    <w:p w14:paraId="6B87E37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чистить топки и зольники в стойлах депо в неустановленных местах;</w:t>
      </w:r>
    </w:p>
    <w:p w14:paraId="572D2AD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устанавливать подвижной состав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p>
    <w:p w14:paraId="7AD123F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ставить в стойла депо цистерны с легковоспламеняющимися и горючими жидкостями, а также порожние цистерны из-под указанных жидкостей без их предварительной пропарки.</w:t>
      </w:r>
    </w:p>
    <w:p w14:paraId="445E8F5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225. В шлакоуборочных канавах и местах чистки топок шлак и изгарь должны заливаться водой и регулярно убираться.</w:t>
      </w:r>
    </w:p>
    <w:p w14:paraId="7AAE660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226. На объектах защиты, относящихся к железнодорожному транспорту, запрещается эксплуатировать:</w:t>
      </w:r>
    </w:p>
    <w:p w14:paraId="0F8C2D4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площадки, отводимые под промывочно-пропарочные станции (пункты), не отвечающие требованиям типового технологического процесса станций;</w:t>
      </w:r>
    </w:p>
    <w:p w14:paraId="0FB29D0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участки территории, на которых производится обработка цистерн, без твердого покрытия, не допускающего проникновения нефтепродуктов в грунт.</w:t>
      </w:r>
    </w:p>
    <w:p w14:paraId="523F801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227. При обработке на промывочно-пропарочных станциях (пунктах):</w:t>
      </w:r>
    </w:p>
    <w:p w14:paraId="6920FA8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подача цистерн к месту их обработки проводится только тепловозами (мотовозами), оборудованными искрогасителями. При подаче цистерн устанавливается прикрытие не менее чем из 2 4-осных вагонов. Приближение тепловозов к местам очистки ближе 20 метров не допускается, что должно обозначаться сигналом, запрещающим дальнейшее движение;</w:t>
      </w:r>
    </w:p>
    <w:p w14:paraId="313895B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сливные приборы, крышки колпаков и загрузочные люки цистерн закрываются;</w:t>
      </w:r>
    </w:p>
    <w:p w14:paraId="62D3700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обработанные цистерны оборудуются исправной запорной арматурой.</w:t>
      </w:r>
    </w:p>
    <w:p w14:paraId="647EB13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228. Запрещается производить заправку клапанов сливных приборов цистерн на путях, не оборудованных желобами или другими приспособлениями для улавливания остатков нефтепродуктов.</w:t>
      </w:r>
    </w:p>
    <w:p w14:paraId="6B62371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Люки и приямки на отстойниках и трубопроводах должны быть постоянно закрыты крышками.</w:t>
      </w:r>
    </w:p>
    <w:p w14:paraId="31E7731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заправке клапанов используются только аккумуляторные фонари и искробезопасный инструмент.</w:t>
      </w:r>
    </w:p>
    <w:p w14:paraId="173668F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229. Запрещается эксплуатировать без заземления резервуары, трубопроводы, эстакады, цистерны под сливом и сливоналивные железнодорожные пути.</w:t>
      </w:r>
    </w:p>
    <w:p w14:paraId="1D655CA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230. Металлические переносные и передвижные лестницы оборудуются медными крючками и резиновыми подушками под стыками.</w:t>
      </w:r>
    </w:p>
    <w:p w14:paraId="54A0C18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231. Внутри котлов и цистерн допускается освещение только аккумуляторными </w:t>
      </w:r>
      <w:r w:rsidRPr="008C6E50">
        <w:rPr>
          <w:rFonts w:ascii="Times New Roman" w:hAnsi="Times New Roman" w:cs="Times New Roman"/>
          <w:sz w:val="24"/>
          <w:szCs w:val="24"/>
        </w:rPr>
        <w:lastRenderedPageBreak/>
        <w:t>фонарями во взрывозащищенном исполнении. Включать и выключать фонарь следует вне цистерн.</w:t>
      </w:r>
    </w:p>
    <w:p w14:paraId="362DDEE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232. Эстакады и площадки необходимо очищать от остатков нефтепродуктов не реже 1 раза в смену.</w:t>
      </w:r>
    </w:p>
    <w:p w14:paraId="18CCB22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233. На территории промывочно-пропарочных станций (пунктов) запрещается:</w:t>
      </w:r>
    </w:p>
    <w:p w14:paraId="7FDBA6D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пользоваться при работе внутри котла цистерны обувью, подбитой стальными пластинами или гвоздями;</w:t>
      </w:r>
    </w:p>
    <w:p w14:paraId="289D293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сливать остатки легковоспламеняющейся и (или) горючей жидкости вместе с водой и конденсатом в общую канализационную сеть, открытые канавы, кюветы, под откос и др.;</w:t>
      </w:r>
    </w:p>
    <w:p w14:paraId="30427D4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применять для спуска людей в цистерну переносные стальные лестницы, а также деревянные лестницы, обитые сталью;</w:t>
      </w:r>
    </w:p>
    <w:p w14:paraId="01CD721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оставлять обтирочные материалы внутри осматриваемых цистерн и на их наружных частях;</w:t>
      </w:r>
    </w:p>
    <w:p w14:paraId="419E15D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осуществлять въезд локомотивов в депо очистки и под эстакады.</w:t>
      </w:r>
    </w:p>
    <w:p w14:paraId="68B9029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234. Полосы отвода и охранные зоны железных дорог (в том числе переведенных на консервацию) должны быть очищены от валежника, порубочных остатков и кустарника (за исключением деревьев и кустарников, отнесенных к художественно-ландшафтному оформлению дорог и сооружений, а также к защитным лесополосам), шпал железнодорожных деревянных отработанных и бракованных, а также других горючих отходов. Указанные материалы следует своевременно вывозить с полосы отвода.</w:t>
      </w:r>
    </w:p>
    <w:p w14:paraId="1CA56D1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полосах отвода и охранных зонах дорог, а также на участках железнодорожных путей и автомобильных дорог не разрешается выбрасывать горячие шлак, уголь и золу, а также горящие окурки и спички во время движения железнодорожного подвижного состава и автомобильного транспорта.</w:t>
      </w:r>
    </w:p>
    <w:p w14:paraId="1157E0F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235. Разлитые на железнодорожных путях легковоспламеняющиеся и горючие жидкости должны засыпаться песком, землей и удаляться.</w:t>
      </w:r>
    </w:p>
    <w:p w14:paraId="735DCE4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236. Шпалы и брусья при временном хранении на перегонах, станциях и звеносборочных базах укладываются в штабели.</w:t>
      </w:r>
    </w:p>
    <w:p w14:paraId="70C03BC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Площадка под штабели должна быть очищена от сухой травы и другого горючего материала и по периметру окопана или опахана на ширину не менее 3 метров.</w:t>
      </w:r>
    </w:p>
    <w:p w14:paraId="19C16EF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Штабели шпал и брусьев могут укладываться параллельно пути на расстоянии не менее 30 метров от объектов защиты, 10 метров от путей организованного движения поездов, 6 метров от других путей и не менее полуторной высоты опоры от оси линий электропередачи и связи. Расстояние между штабелями шпал должно быть не менее 1 метра, а между каждой парой штабелей не менее 20 метров.</w:t>
      </w:r>
    </w:p>
    <w:p w14:paraId="2CCA224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237. Запрещается складирование сена, соломы и дров:</w:t>
      </w:r>
    </w:p>
    <w:p w14:paraId="61924BB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на расстоянии менее 50 метров от мостов, путепроводов, путевых сооружений и путей организованного движения поездов, а также от лесных насаждений;</w:t>
      </w:r>
    </w:p>
    <w:p w14:paraId="446ECB3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на расстоянии менее 15 метров от оси линий связи;</w:t>
      </w:r>
    </w:p>
    <w:p w14:paraId="69762DB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в) в пределах охранных зон воздушных линий электропередачи.</w:t>
      </w:r>
    </w:p>
    <w:p w14:paraId="75C44BD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238. Запрещается в границах полос отвода и придорожных полосах автомобильных дорог, в 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p w14:paraId="069EAE8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239. Сжигание порубочных остатков и горючих материалов на земельных участках в границах полос отвода и охранных зон железных дорог (за исключением участков, находящихся на торфяных почвах, в пределах населенных пунктов, на участках, граничащих с особыми природными зонами) может производиться владельцем железнодорожных путей в безветренную погоду при условии, что:</w:t>
      </w:r>
    </w:p>
    <w:p w14:paraId="109A641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в районе сжигания установился устойчивый снежный покров толщиной не менее 5 сантиметров, весь процесс сжигания осуществляется под контролем представителей владельца железнодорожных путей;</w:t>
      </w:r>
    </w:p>
    <w:p w14:paraId="0DFD665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участок для сжигания находится на расстоянии не менее 10 метров от леса, объектов железнодорожного транспорта;</w:t>
      </w:r>
    </w:p>
    <w:p w14:paraId="4D4B2D9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участок для сжигания отделен противопожарной минерализованной полосой шириной не менее 1,4 метра;</w:t>
      </w:r>
    </w:p>
    <w:p w14:paraId="5820862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территория вокруг участка для сжигания очищена в радиусе не менее 15 метров от сухостойных деревьев, валежника, порубочных остатков, других горючих материалов, на территории, включающей участок для сжигания, не действует особый противопожарный режим.</w:t>
      </w:r>
    </w:p>
    <w:p w14:paraId="72C70B2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240. На территории лесных насаждений мосты должны окаймляться минерализованной полосой шириной не менее 1,4 метра по внешнему периметру полосы отвода.</w:t>
      </w:r>
    </w:p>
    <w:p w14:paraId="590510C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Земляные участки под мостами в радиусе 50 метров должны быть очищены от сухой травы, кустарника, валежника, мусора и других горючих материалов.</w:t>
      </w:r>
    </w:p>
    <w:p w14:paraId="32622C5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На всех мостах и путепроводах запрещается:</w:t>
      </w:r>
    </w:p>
    <w:p w14:paraId="7B4CC5D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устраивать под ними места стоянки для судов, плотов, барж и лодок;</w:t>
      </w:r>
    </w:p>
    <w:p w14:paraId="4B4EFC6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проводить заправку керосиновых фонарей и баков бензомоторных агрегатов;</w:t>
      </w:r>
    </w:p>
    <w:p w14:paraId="3036153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содержать пролетные строения и другие конструкции не очищенными от нефтепродуктов;</w:t>
      </w:r>
    </w:p>
    <w:p w14:paraId="25D9E83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производить под мостами выжигание сухой травы, а также сжигание кустарника и другого горючего материала;</w:t>
      </w:r>
    </w:p>
    <w:p w14:paraId="33ADF65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производить огневые работы без разрешения руководителя организации.</w:t>
      </w:r>
    </w:p>
    <w:p w14:paraId="33CF830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241. Руководитель организации обеспечивает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20 вагонов.</w:t>
      </w:r>
    </w:p>
    <w:p w14:paraId="3AE36CB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242. Каждое передвижное формирование железнодорожного транспорта должно </w:t>
      </w:r>
      <w:r w:rsidRPr="008C6E50">
        <w:rPr>
          <w:rFonts w:ascii="Times New Roman" w:hAnsi="Times New Roman" w:cs="Times New Roman"/>
          <w:sz w:val="24"/>
          <w:szCs w:val="24"/>
        </w:rPr>
        <w:lastRenderedPageBreak/>
        <w:t>иметь телефонную связь с ближайшей железнодорожной станцией для вызова пожарной охраны. В пунктах стоянки вагонов путевых машинных станций устанавливается сигнал оповещения о пожаре.</w:t>
      </w:r>
    </w:p>
    <w:p w14:paraId="41CE0D3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243. Пассажирские вагоны, локомотивы и моторвагонный подвижной состав обеспечиваются средствами индивидуальной защиты органов дыхания и зрения человека от опасных факторов пожара из расчета не менее одного средства на каждого работника поездной бригады и не менее одного средства на каждого работника локомотивной бригады.</w:t>
      </w:r>
    </w:p>
    <w:p w14:paraId="18DD7F9A" w14:textId="77777777" w:rsidR="008C6E50" w:rsidRPr="008C6E50" w:rsidRDefault="008C6E50">
      <w:pPr>
        <w:pStyle w:val="ConsPlusNormal"/>
        <w:jc w:val="both"/>
        <w:rPr>
          <w:rFonts w:ascii="Times New Roman" w:hAnsi="Times New Roman" w:cs="Times New Roman"/>
          <w:sz w:val="24"/>
          <w:szCs w:val="24"/>
        </w:rPr>
      </w:pPr>
    </w:p>
    <w:p w14:paraId="0474E627"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XII. Транспортирование пожаровзрывоопасных и пожароопасных</w:t>
      </w:r>
    </w:p>
    <w:p w14:paraId="13AE2A48"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веществ и материалов</w:t>
      </w:r>
    </w:p>
    <w:p w14:paraId="1B98C3E8" w14:textId="77777777" w:rsidR="008C6E50" w:rsidRPr="008C6E50" w:rsidRDefault="008C6E50">
      <w:pPr>
        <w:pStyle w:val="ConsPlusNormal"/>
        <w:jc w:val="both"/>
        <w:rPr>
          <w:rFonts w:ascii="Times New Roman" w:hAnsi="Times New Roman" w:cs="Times New Roman"/>
          <w:sz w:val="24"/>
          <w:szCs w:val="24"/>
        </w:rPr>
      </w:pPr>
    </w:p>
    <w:p w14:paraId="4EA05427"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244. При организации перевозок пожаровзрывоопасных и пожароопасных веществ и материалов следует выполнять требования настоящих Правил и другой утвержденной в установленном порядке технической документации по их транспортировке.</w:t>
      </w:r>
    </w:p>
    <w:p w14:paraId="77C930D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и не оборудованных исправными искрогасителями, за исключением случаев применения системы нейтрализации отработавших газов.</w:t>
      </w:r>
    </w:p>
    <w:p w14:paraId="7C63655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245. Упаковка пожаровзрывоопасных веществ и материалов, которые выделяют легковоспламеняющиеся, ядовитые, едкие, коррозионные пары или газы, становятся взрывчатыми при высыхании 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p>
    <w:p w14:paraId="0C32E41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Пожароопасные вещества и материалы в стеклянной таре упаковываются в прочные ящики или обрешетки (деревянные, пластмассовые, металлические) с заполнением свободного пространства негорючими прокладочными и впитывающими материалами, исключающими разгерметизацию тары.</w:t>
      </w:r>
    </w:p>
    <w:p w14:paraId="17641B9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246. Запрещается погрузка в один вагон или контейнер пожаровзрывоопасных веществ и материалов, не разрешенных к совместной перевозке.</w:t>
      </w:r>
    </w:p>
    <w:p w14:paraId="768371A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Ящики с кислотами при их погрузке в вагоны ставятся в противоположную сторону от ящиков с легковоспламеняющимися и горючими жидкостями.</w:t>
      </w:r>
    </w:p>
    <w:p w14:paraId="2BAB1E6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247. Запрещается эксплуатация транспортеров, норий, самотечных и пневматических труб с неисправными и негерметичными укрытиями мест выделения пыли. Вентиляция должна обеспечивать постоянное и эффективное удаление пыли из-под укрытий.</w:t>
      </w:r>
    </w:p>
    <w:p w14:paraId="5EBA4B6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248. Запрещается эксплуатировать пневмотранспортные и самотечные устройства (при движении продукта в трубопроводах) при скоплении пыли в трубопроводах.</w:t>
      </w:r>
    </w:p>
    <w:p w14:paraId="2BEC980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Пуск транспортеров и пневмотранспортных устройств производится после проверки их работы на холостом ходу, отсутствия в них посторонних предметов, наличия смазки в подшипниках и исправности всех устройств защиты.</w:t>
      </w:r>
    </w:p>
    <w:p w14:paraId="2E90E89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249.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w:t>
      </w:r>
      <w:r w:rsidRPr="008C6E50">
        <w:rPr>
          <w:rFonts w:ascii="Times New Roman" w:hAnsi="Times New Roman" w:cs="Times New Roman"/>
          <w:sz w:val="24"/>
          <w:szCs w:val="24"/>
        </w:rPr>
        <w:lastRenderedPageBreak/>
        <w:t>проверяться при каждом пуске оборудования.</w:t>
      </w:r>
    </w:p>
    <w:p w14:paraId="0837842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250. Запрещается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p>
    <w:p w14:paraId="54D4C45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p>
    <w:p w14:paraId="017C71E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251.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должны устанавливаться на каждом этаже около лестничной клетки и находиться в исправном состоянии.</w:t>
      </w:r>
    </w:p>
    <w:p w14:paraId="1E2B7FC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252.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w:t>
      </w:r>
    </w:p>
    <w:p w14:paraId="05D166E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253. На транспортном средстве, перевозящем пожаровзрывоопасные вещества, а также на каждом грузовом месте, на котором находятся эти вещества и материалы, должны быть знаки безопасности.</w:t>
      </w:r>
    </w:p>
    <w:p w14:paraId="4D65BC6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254. Руководитель организации обеспечивает места погрузки и разгрузки пожаровзрывоопасных и пожароопасных веществ и материалов:</w:t>
      </w:r>
    </w:p>
    <w:p w14:paraId="52FA26C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специальными приспособлениями, обеспечивающими безопасные условия проведения работ (козлы, стойки, щиты, трапы, носилки и др.). При этом для стеклянной тары должны предусматриваться тележки или специальные носилки, имеющие соответствующие установочные места. Допускается переносить стеклянную тару в исправных корзинах с ручками, обеспечивающими возможность перемещения их 2 работниками;</w:t>
      </w:r>
    </w:p>
    <w:p w14:paraId="61AF8B6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первичными средствами пожаротушения;</w:t>
      </w:r>
    </w:p>
    <w:p w14:paraId="2683846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исправным стационарным или временным электрическим освещением во взрывозащищенном исполнении.</w:t>
      </w:r>
    </w:p>
    <w:p w14:paraId="1E7A12D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255. Запрещается пользоваться открытым огнем в местах погрузочно-разгрузочных работ с пожаровзрывоопасными и пожароопасными веществами и материалами.</w:t>
      </w:r>
    </w:p>
    <w:p w14:paraId="4C30C1C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256. Транспортные средства (вагоны, кузова, прицепы, контейнеры и др.), подаваемые под погрузку пожаровзрывоопасных и пожароопасных веществ и материалов, должны быть исправными и очищенными от посторонних веществ и материалов.</w:t>
      </w:r>
    </w:p>
    <w:p w14:paraId="0585DD3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257. При обнаружении повреждений тары (упаковки), рассыпанных или разлитых пожаровзрывоопасных и пожароопасных веществ и материалов следует немедленно удалить поврежденную тару (упаковку), очистить пол и убрать рассыпанные или разлитые вещества и материалы.</w:t>
      </w:r>
    </w:p>
    <w:p w14:paraId="7B83264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258. При выполнении погрузочно-разгрузочных работ с пожаровзрывоопасными и пожароопасными веществами и материалами работники должны соблюдать требования маркировочных знаков и предупреждающих надписей на упаковках.</w:t>
      </w:r>
    </w:p>
    <w:p w14:paraId="716008D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Запрещается производить погрузочно-разгрузочные работы с пожаровзрывоопасными </w:t>
      </w:r>
      <w:r w:rsidRPr="008C6E50">
        <w:rPr>
          <w:rFonts w:ascii="Times New Roman" w:hAnsi="Times New Roman" w:cs="Times New Roman"/>
          <w:sz w:val="24"/>
          <w:szCs w:val="24"/>
        </w:rPr>
        <w:lastRenderedPageBreak/>
        <w:t>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p w14:paraId="0C412AC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259. Пожаровзрывоопасные и пожароопасные вещества и материалы следует надежно закреплять в вагонах, контейнерах и кузовах автомобилей в целях исключения их перемещения при движении.</w:t>
      </w:r>
    </w:p>
    <w:p w14:paraId="3B11FC9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260. При проведении технологических операций, связанных с наполнением и сливом легковоспламеняющихся и горючих жидкостей:</w:t>
      </w:r>
    </w:p>
    <w:p w14:paraId="3C1300F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люки и крышки следует открывать плавно, без рывков и ударов, с применением искробезопасных инструментов. Запрещается производить погрузочно-разгрузочные работы с емкостями, облитыми легковоспламеняющимися и горючими жидкостями;</w:t>
      </w:r>
    </w:p>
    <w:p w14:paraId="4019101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арматура, шланги, разъемные соединения, устройства защиты от статического электричества должны быть в исправном техническом состоянии.</w:t>
      </w:r>
    </w:p>
    <w:p w14:paraId="1C8A648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261. Перед заполнением резервуаров, цистерн, тары и других емкостей жидкостью необходимо проверить исправность имеющегося замерного устройства.</w:t>
      </w:r>
    </w:p>
    <w:p w14:paraId="044018D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262. По окончании разгрузки пожаровзрывоопасных или пожароопасных веществ и материалов необходимо осмотреть вагон, контейнер или кузов автомобиля, тщательно собрать и удалить мусор, остатки веществ и материалов.</w:t>
      </w:r>
    </w:p>
    <w:p w14:paraId="2A04C81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263. Перед каждым наливом и сливом цистерны проводится наружный осмотр присоединяемых рукавов. Рукава со сквозными повреждениями нитей корда подлежат замене.</w:t>
      </w:r>
    </w:p>
    <w:p w14:paraId="147DF79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эксплуатация рукавов с устройствами присоединения, имеющими механические повреждения и износ резьбы.</w:t>
      </w:r>
    </w:p>
    <w:p w14:paraId="3F90741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264. Операции по наливу и сливу должны проводиться при заземленных трубопроводах с помощью резино-тканевых рукавов.</w:t>
      </w:r>
    </w:p>
    <w:p w14:paraId="23C3339C" w14:textId="77777777" w:rsidR="008C6E50" w:rsidRPr="008C6E50" w:rsidRDefault="008C6E50">
      <w:pPr>
        <w:pStyle w:val="ConsPlusNormal"/>
        <w:jc w:val="both"/>
        <w:rPr>
          <w:rFonts w:ascii="Times New Roman" w:hAnsi="Times New Roman" w:cs="Times New Roman"/>
          <w:sz w:val="24"/>
          <w:szCs w:val="24"/>
        </w:rPr>
      </w:pPr>
    </w:p>
    <w:p w14:paraId="129FAE8F"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XIII. Сливоналивные операции со сжиженным</w:t>
      </w:r>
    </w:p>
    <w:p w14:paraId="12F850FC"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углеводородным газом</w:t>
      </w:r>
    </w:p>
    <w:p w14:paraId="5B478D64" w14:textId="77777777" w:rsidR="008C6E50" w:rsidRPr="008C6E50" w:rsidRDefault="008C6E50">
      <w:pPr>
        <w:pStyle w:val="ConsPlusNormal"/>
        <w:jc w:val="both"/>
        <w:rPr>
          <w:rFonts w:ascii="Times New Roman" w:hAnsi="Times New Roman" w:cs="Times New Roman"/>
          <w:sz w:val="24"/>
          <w:szCs w:val="24"/>
        </w:rPr>
      </w:pPr>
    </w:p>
    <w:p w14:paraId="630817DB"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265. При проведении сливоналивных операций запрещается оставлять цистерну присоединенной к коммуникациям, когда ее налив и слив не проводят. В случае длительного перерыва при сливе или наливе сжиженного углеводородного газа соединительные рукава от цистерны отсоединяются.</w:t>
      </w:r>
    </w:p>
    <w:p w14:paraId="4888274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266. Во время налива и слива сжиженного углеводородного газа запрещается:</w:t>
      </w:r>
    </w:p>
    <w:p w14:paraId="2A582FF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проведение пожароопасных работ и курение на расстоянии менее 100 метров от цистерны;</w:t>
      </w:r>
    </w:p>
    <w:p w14:paraId="143476F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проведение ремонтных работ на цистернах и вблизи них, а также иных работ, не связанных со сливоналивными операциями;</w:t>
      </w:r>
    </w:p>
    <w:p w14:paraId="3BC4949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подъезд автомобильного и маневрового железнодорожного транспорта;</w:t>
      </w:r>
    </w:p>
    <w:p w14:paraId="7F85E4F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нахождение на сливоналивной эстакаде посторонних лиц, не осуществляющих сливоналивные операции.</w:t>
      </w:r>
    </w:p>
    <w:p w14:paraId="4EAD855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267. Руководитель организации обеспечивает наличие со стороны железнодорожного пути на подъездных путях и дорогах на участке налива (слива) сигнальных знаков размером 0,4 x 0,5 метра с надписью "Стоп, проезд запрещен, производится налив (слив) цистерны".</w:t>
      </w:r>
    </w:p>
    <w:p w14:paraId="71E20C1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Цистерны до начала сливоналивных операций закрепляются на рельсовом пути специальными башмаками из материала, исключающего образование искр, и заземляются.</w:t>
      </w:r>
    </w:p>
    <w:p w14:paraId="07F696E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268. Запрещается выполнять сливоналивные операции во время грозы.</w:t>
      </w:r>
    </w:p>
    <w:p w14:paraId="1A0755B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269. Цистерна, заполняемая впервые или после ремонта с дегазацией котла, продувается инертным газом. Концентрация кислорода в котле после продувки не должна превышать 5 процентов объема.</w:t>
      </w:r>
    </w:p>
    <w:p w14:paraId="266FF96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270. Запрещается заполнение цистерн в следующих случаях:</w:t>
      </w:r>
    </w:p>
    <w:p w14:paraId="30BF35B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истек срок заводского и деповского ремонта ходовых частей цистерны;</w:t>
      </w:r>
    </w:p>
    <w:p w14:paraId="327D674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истекли сроки профилактического или планового ремонта арматуры, технического освидетельствования или гидравлического испытания котла цистерны;</w:t>
      </w:r>
    </w:p>
    <w:p w14:paraId="0FF003E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отсутствуют или неисправны предохранительная, запорная арматура или контрольно-измерительные приборы, предусмотренные предприятием-изготовителем;</w:t>
      </w:r>
    </w:p>
    <w:p w14:paraId="05D2B17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нет либо не читаемы установленные клеймы и надписи;</w:t>
      </w:r>
    </w:p>
    <w:p w14:paraId="7EEE5E4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повреждена цилиндрическая часть котла или днища (трещины, вмятины, заметные изменения формы и др.);</w:t>
      </w:r>
    </w:p>
    <w:p w14:paraId="19A3609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цистерны заполнены продуктами, не относящимися к сжиженным углеводородным газам;</w:t>
      </w:r>
    </w:p>
    <w:p w14:paraId="2BBCA34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МПа, избыточное остаточное давление устанавливается производственной инструкцией), кроме цистерн, наливаемых впервые или после ремонта.</w:t>
      </w:r>
    </w:p>
    <w:p w14:paraId="7ED06CE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271. Перед наполнением необходимо проверить наличие остаточного давления в цистерне, а также наличие в цистерне воды или неиспаряющихся остатков сжиженных углеводородных газов. Вода в котле цистерны или неиспаряющиеся остатки газов должны быть удалены до наполнения цистерны.</w:t>
      </w:r>
    </w:p>
    <w:p w14:paraId="1CEF984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Дренирование воды и неиспаряющихся остатков сжиженного углеводородного газа разрешается проводить только в присутствии второго работника. Утечка сжиженного углеводородного газа должна устраняться в возможно короткие сроки. При этом следует находиться с наветренной стороны и иметь необходимые средства индивидуальной защиты органов дыхания и зрения.</w:t>
      </w:r>
    </w:p>
    <w:p w14:paraId="2EB220C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272. В процессе заполнения цистерны сжиженным углеводородным газом необходимо вести контроль за уровнем газа в котле цистерны. При обнаружении утечки продукта заполнение цистерны прекращается, продукт сливается, давление сбрасывается и принимаются меры к выявлению и устранению неисправностей.</w:t>
      </w:r>
    </w:p>
    <w:p w14:paraId="02A0609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273. При приеме заполненных цистерн необходимо проверять правильность их наполнения. Максимальная степень наполнения цистерн не должна превышать показателей, установленных в эксплуатационной документации.</w:t>
      </w:r>
    </w:p>
    <w:p w14:paraId="5DA642B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274. Руководитель организации обеспечивает наличие на сливоналивных эстакадах первичных средств пожаротушения.</w:t>
      </w:r>
    </w:p>
    <w:p w14:paraId="4E5A59B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275. Цистерна для сжиженного углеводородного газа с обнаруженной неисправностью, из-за которой она не может следовать по назначению, должна отцепляться от состава и отводиться на отдельный путь.</w:t>
      </w:r>
    </w:p>
    <w:p w14:paraId="7B30E69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276. Запрещается на электрифицированных участках железных дорог до снятия напряжения с контактной сети проведение всех видов работ наверху цистерны, кроме внешнего осмотра.</w:t>
      </w:r>
    </w:p>
    <w:p w14:paraId="1E0C487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277. Запрещается машинисту локомотива отцеплять локомотив от состава, имеющего вагоны-цистерны со сжиженным углеводородным газом, если не получено сообщение о закреплении состава тормозными башмаками.</w:t>
      </w:r>
    </w:p>
    <w:p w14:paraId="5845BE7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278. Ремонт котла цистерны, его элементов, а также его внутренний осмотр разрешается проводить только после дегазации объема котла.</w:t>
      </w:r>
    </w:p>
    <w:p w14:paraId="06A80FD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279. При проведении работ по исправлению тележек с применением огня, сварки и ударов тележки должны выкатываться из-под цистерны и отводиться от нее на расстояние 100 метров.</w:t>
      </w:r>
    </w:p>
    <w:p w14:paraId="7875025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280. При производстве ремонтных работ запрещается:</w:t>
      </w:r>
    </w:p>
    <w:p w14:paraId="3BE8F11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ремонтировать котел в груженом состоянии, а также в порожнем состоянии до производства дегазации его объема;</w:t>
      </w:r>
    </w:p>
    <w:p w14:paraId="727605D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производить удары по котлу цистерны;</w:t>
      </w:r>
    </w:p>
    <w:p w14:paraId="34CB57C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пользоваться инструментом, создающим искрение, и находиться с открытым огнем вблизи цистерны;</w:t>
      </w:r>
    </w:p>
    <w:p w14:paraId="77F2861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производить под цистерной сварочные и огневые работы.</w:t>
      </w:r>
    </w:p>
    <w:p w14:paraId="2E10022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281. При выполнении работ внутри котла цистерны (внутренний осмотр, ремонт, чистка и др.):</w:t>
      </w:r>
    </w:p>
    <w:p w14:paraId="372FFA5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применяются светильники напряжением не выше 12 вольт в исправном взрывобезопасном исполнении. Включение и выключение светильника должно производиться вне котла цистерны;</w:t>
      </w:r>
    </w:p>
    <w:p w14:paraId="46A4E4A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проводится анализ воздушной среды в объеме котла цистерны на отсутствие опасной концентрации углеводородов и содержание кислорода.</w:t>
      </w:r>
    </w:p>
    <w:p w14:paraId="3EE5BCB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282.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выполняться при полностью закрытом клапане и снятых заглушках.</w:t>
      </w:r>
    </w:p>
    <w:p w14:paraId="0E8528E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283. При возникновении пожароопасной ситуации или пожара в подвижном составе, имеющем вагоны-цистерны со сжиженным углеводородным газом, на железнодорожных станциях, перегонах, сливоналивных эстакадах, на путях промышленных предприятий, при проведении маневровых работ руководители и другие работники организации должны действовать в соответствии с планом локализации и ликвидации пожароопасных ситуаций и пожаров.</w:t>
      </w:r>
    </w:p>
    <w:p w14:paraId="257EBB6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Руководитель организации создает для целей ликвидации пожароопасных ситуаций и </w:t>
      </w:r>
      <w:r w:rsidRPr="008C6E50">
        <w:rPr>
          <w:rFonts w:ascii="Times New Roman" w:hAnsi="Times New Roman" w:cs="Times New Roman"/>
          <w:sz w:val="24"/>
          <w:szCs w:val="24"/>
        </w:rPr>
        <w:lastRenderedPageBreak/>
        <w:t>пожаров аварийные группы.</w:t>
      </w:r>
    </w:p>
    <w:p w14:paraId="09E8FD1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284. При утечке сжиженного углеводородного газа следует:</w:t>
      </w:r>
    </w:p>
    <w:p w14:paraId="4A4259E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прекратить все технологические операции по сливу и наливу сжиженного углеводородного газа,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др.);</w:t>
      </w:r>
    </w:p>
    <w:p w14:paraId="6E80117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убрать из зоны разлива сжиженного углеводородного газа горючие вещества;</w:t>
      </w:r>
    </w:p>
    <w:p w14:paraId="422AE98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устранить течь и (или) перекачать содержимое цистерны в исправную цистерну (емкость);</w:t>
      </w:r>
    </w:p>
    <w:p w14:paraId="034ED90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отвести вагон-цистерну со сжиженным углеводородным газом в безопасную зону;</w:t>
      </w:r>
    </w:p>
    <w:p w14:paraId="02E7F53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при интенсивной утечке под организованным контролем со стороны руководителя организации дать газу полностью выйти из цистерны;</w:t>
      </w:r>
    </w:p>
    <w:p w14:paraId="17B6665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вызвать на место аварии подразделения пожарной охраны, аварийную группу и газоспасательную службу, информировать об аварийной ситуации органы исполнительной власти и (или) органы местного самоуправления;</w:t>
      </w:r>
    </w:p>
    <w:p w14:paraId="4B810D0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не допускать попадания сжиженного углеводородного газа в тоннели, подвалы и канализацию.</w:t>
      </w:r>
    </w:p>
    <w:p w14:paraId="30DD168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285.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w:t>
      </w:r>
    </w:p>
    <w:p w14:paraId="2CB5488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Сообщение должно включать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а также его количестве в зоне пожароопасной ситуации (пожара).</w:t>
      </w:r>
    </w:p>
    <w:p w14:paraId="41AB3715" w14:textId="77777777" w:rsidR="008C6E50" w:rsidRPr="008C6E50" w:rsidRDefault="008C6E50">
      <w:pPr>
        <w:pStyle w:val="ConsPlusNormal"/>
        <w:jc w:val="both"/>
        <w:rPr>
          <w:rFonts w:ascii="Times New Roman" w:hAnsi="Times New Roman" w:cs="Times New Roman"/>
          <w:sz w:val="24"/>
          <w:szCs w:val="24"/>
        </w:rPr>
      </w:pPr>
    </w:p>
    <w:p w14:paraId="606CFFA3"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XIV. Объекты хранения</w:t>
      </w:r>
    </w:p>
    <w:p w14:paraId="5097F657" w14:textId="77777777" w:rsidR="008C6E50" w:rsidRPr="008C6E50" w:rsidRDefault="008C6E50">
      <w:pPr>
        <w:pStyle w:val="ConsPlusNormal"/>
        <w:jc w:val="both"/>
        <w:rPr>
          <w:rFonts w:ascii="Times New Roman" w:hAnsi="Times New Roman" w:cs="Times New Roman"/>
          <w:sz w:val="24"/>
          <w:szCs w:val="24"/>
        </w:rPr>
      </w:pPr>
    </w:p>
    <w:p w14:paraId="70D2578C"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286. 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14:paraId="50757DE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совместное хранение в одной секции с каучуком или материалами, получаемыми путем вулканизации каучука, каких-либо других материалов и товаров.</w:t>
      </w:r>
    </w:p>
    <w:p w14:paraId="466D1F3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287. 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14:paraId="6352DE8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На открытых площадках или под навесами хранение аэрозольных упаковок допускается только в контейнерах из негорючих материалов.</w:t>
      </w:r>
    </w:p>
    <w:p w14:paraId="7D2F328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288. Расстояние от светильников с лампами накаливания до хранящихся товаров должно быть не менее 0,5 метра.</w:t>
      </w:r>
    </w:p>
    <w:p w14:paraId="16B1AD2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289. Хранение в цеховых кладовых легковоспламеняющихся и горючих жидкостей </w:t>
      </w:r>
      <w:r w:rsidRPr="008C6E50">
        <w:rPr>
          <w:rFonts w:ascii="Times New Roman" w:hAnsi="Times New Roman" w:cs="Times New Roman"/>
          <w:sz w:val="24"/>
          <w:szCs w:val="24"/>
        </w:rPr>
        <w:lastRenderedPageBreak/>
        <w:t>осуществляется в отдельных от других материалов шкафах из негорючих материалов.</w:t>
      </w:r>
    </w:p>
    <w:p w14:paraId="394C517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хранение в цеховых кладовых легковоспламеняющихся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14:paraId="3FDE00B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290. Запрещается стоянка и ремонт погрузочно-разгрузочных и транспортных средств в складских помещениях и на дебаркадерах.</w:t>
      </w:r>
    </w:p>
    <w:p w14:paraId="42CE7F6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291. Грузы и материалы, разгруженные на рампу (платформу), к концу рабочего дня должны быть убраны.</w:t>
      </w:r>
    </w:p>
    <w:p w14:paraId="06FAE6E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292.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p>
    <w:p w14:paraId="62797DF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293. Запрещается в помещениях складов применять дежурное освещение, использовать газовые плиты и электронагревательные приборы.</w:t>
      </w:r>
    </w:p>
    <w:p w14:paraId="69E165B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отдельно стоящей опоре.</w:t>
      </w:r>
    </w:p>
    <w:p w14:paraId="0707C4D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294. При хранении горючих материалов на открытой площадке площадь одной секции (штабеля) не должна превышать 300 кв. метров, а противопожарные расстояния между штабелями должны быть не менее 8 метров.</w:t>
      </w:r>
    </w:p>
    <w:p w14:paraId="50166DA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295. Запрещается въезд локомотивов в складские помещения категорий А, Б и В1 - В4.</w:t>
      </w:r>
    </w:p>
    <w:p w14:paraId="07787BF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296. Обвалования вокруг резервуаров с нефтью и нефтепродуктами, легковоспламеняющимися и горючими жидкостями, а также переезды через обвалования должны находиться в исправном состоянии.</w:t>
      </w:r>
    </w:p>
    <w:p w14:paraId="3437F78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297. Запрещается на складах легковоспламеняющихся и горючих жидкостей:</w:t>
      </w:r>
    </w:p>
    <w:p w14:paraId="62202FF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эксплуатация негерметичного оборудования и запорной арматуры;</w:t>
      </w:r>
    </w:p>
    <w:p w14:paraId="07DBFCF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w:t>
      </w:r>
    </w:p>
    <w:p w14:paraId="1D84E72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наличие деревьев, кустарников и сухой растительности внутри обвалований;</w:t>
      </w:r>
    </w:p>
    <w:p w14:paraId="0EA47EF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установка емкостей (резервуаров) на основание, выполненное из горючих материалов;</w:t>
      </w:r>
    </w:p>
    <w:p w14:paraId="57A77B4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переполнение резервуаров и цистерн;</w:t>
      </w:r>
    </w:p>
    <w:p w14:paraId="4F306F4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отбор проб из резервуаров во время слива или налива нефти и нефтепродуктов;</w:t>
      </w:r>
    </w:p>
    <w:p w14:paraId="102A3B5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слив и налив нефти и нефтепродуктов во время грозы.</w:t>
      </w:r>
    </w:p>
    <w:p w14:paraId="3F32F05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298. На складах легковоспламеняющихся и горючих жидкостей:</w:t>
      </w:r>
    </w:p>
    <w:p w14:paraId="203BFA6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а) дыхательные клапаны и огнепреградители необходимо проверять в соответствии с </w:t>
      </w:r>
      <w:r w:rsidRPr="008C6E50">
        <w:rPr>
          <w:rFonts w:ascii="Times New Roman" w:hAnsi="Times New Roman" w:cs="Times New Roman"/>
          <w:sz w:val="24"/>
          <w:szCs w:val="24"/>
        </w:rPr>
        <w:lastRenderedPageBreak/>
        <w:t>технической документацией предприятий-изготовителей;</w:t>
      </w:r>
    </w:p>
    <w:p w14:paraId="3800FF8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при осмотрах дыхательной арматуры необходимо очищать клапаны и сетки от льда, их отогрев производится только пожаробезопасными способами;</w:t>
      </w:r>
    </w:p>
    <w:p w14:paraId="1956CE6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отбор проб и замер уровня жидкости в резервуаре необходимо производить при помощи приспособлений из материалов, исключающих искрообразование;</w:t>
      </w:r>
    </w:p>
    <w:p w14:paraId="32393DC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хранить жидкости разрешается только в исправной таре. Пролитая жидкость должна немедленно убираться;</w:t>
      </w:r>
    </w:p>
    <w:p w14:paraId="5902E40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запрещается разливать нефтепродукты, легковоспламеняющиеся и горючие жидкости, а также хранить упаковочный материал и тару непосредственно в хранилищах и на обвалованных площадках.</w:t>
      </w:r>
    </w:p>
    <w:p w14:paraId="5EF22B3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299. При хранении газа:</w:t>
      </w:r>
    </w:p>
    <w:p w14:paraId="0B6FEA6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окна помещений, где хранятся баллоны с газом, закрашиваются белой краской или оборудуются солнцезащитными устройствами из негорючих материалов;</w:t>
      </w:r>
    </w:p>
    <w:p w14:paraId="5F80C8C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при хранении баллонов на открытых площадках сооружения, защищающие баллоны от осадков и солнечных лучей, выполняются из негорючих материалов;</w:t>
      </w:r>
    </w:p>
    <w:p w14:paraId="6AA2BC0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p>
    <w:p w14:paraId="0014348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w:t>
      </w:r>
    </w:p>
    <w:p w14:paraId="2231078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перекантовке баллонов с кислородом вручную не разрешается браться за клапаны;</w:t>
      </w:r>
    </w:p>
    <w:p w14:paraId="4DFA74A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в помещениях должны устанавливаться газоанализаторы для контроля образования взрывоопасных концентраций. При отсутствии газоанализаторов руководитель организации должен установить порядок отбора и контроля проб газовоздушной среды;</w:t>
      </w:r>
    </w:p>
    <w:p w14:paraId="1C59EB0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баллоны при обнаружении утечки из них газа должны убираться из помещения склада в безопасное место;</w:t>
      </w:r>
    </w:p>
    <w:p w14:paraId="409A6CD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 на склад, где размещаются баллоны с горючим газом, не допускаются лица в обуви, подбитой металлическими гвоздями или подковами;</w:t>
      </w:r>
    </w:p>
    <w:p w14:paraId="7F4F6E1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 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превышать 1,5 метра, а клапаны должны закрываться предохранительными колпаками и быть обращены в одну сторону;</w:t>
      </w:r>
    </w:p>
    <w:p w14:paraId="25405D3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 хранение каких-либо других веществ, материалов и оборудования в помещениях складов с горючим газом не разрешается;</w:t>
      </w:r>
    </w:p>
    <w:p w14:paraId="3144416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л) помещения складов с горючим газом обеспечиваются естественной вентиляцией.</w:t>
      </w:r>
    </w:p>
    <w:p w14:paraId="228CBD2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300. При хранении зерна насыпью расстояние от верха насыпи до горючих конструкций покрытия, а также до светильников и электропроводов составляет не менее 0,5 метра.</w:t>
      </w:r>
    </w:p>
    <w:p w14:paraId="0C41E46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301. При хранении зерна запрещается:</w:t>
      </w:r>
    </w:p>
    <w:p w14:paraId="56E5003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хранить совместно с зерном другие материалы и оборудование;</w:t>
      </w:r>
    </w:p>
    <w:p w14:paraId="2A4616E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применять внутри складских помещений зерноочистительные и другие машины с двигателями внутреннего сгорания;</w:t>
      </w:r>
    </w:p>
    <w:p w14:paraId="5DEA268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работать на передвижных механизмах при закрытых воротах с 2 сторон склада;</w:t>
      </w:r>
    </w:p>
    <w:p w14:paraId="7AD4541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разжигать сушилки, работающие на твердом топливе, с помощью легковоспламеняющихся и горючих жидкостей, а сушилки, работающие на жидком топливе, с помощью открытого огня;</w:t>
      </w:r>
    </w:p>
    <w:p w14:paraId="3EAA004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p w14:paraId="1AD926B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засыпать зерно выше уровня транспортерной ленты и допускать трение ленты о конструкции транспортера.</w:t>
      </w:r>
    </w:p>
    <w:p w14:paraId="17AF178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302. Контроль температуры зерна при работающей сушилке осуществляется путем отбора проб не реже чем через каждые 2 часа.</w:t>
      </w:r>
    </w:p>
    <w:p w14:paraId="3326F9E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Очистка загрузочно-разгрузочных механизмов сушилки от пыли и зерна производится через сутки ее работы.</w:t>
      </w:r>
    </w:p>
    <w:p w14:paraId="794DD48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303. Передвижной сушильный агрегат устанавливается на расстоянии не менее 10 метров от здания зерносклада.</w:t>
      </w:r>
    </w:p>
    <w:p w14:paraId="39E029E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Устройство топок сушилок должно исключать вылет искр. Дымовые трубы оборудуются искрогасителями, а в местах прохода их через конструкции, выполненные из горючих материалов, устраиваются противопожарные разделки.</w:t>
      </w:r>
    </w:p>
    <w:p w14:paraId="67B5109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304. На складах по хранению лесоматериалов:</w:t>
      </w:r>
    </w:p>
    <w:p w14:paraId="284A19C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15 сантиметров;</w:t>
      </w:r>
    </w:p>
    <w:p w14:paraId="3DCB54C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запрещается проводить пожароопасные работы, а также работы, не связанные с хранением лесоматериалов;</w:t>
      </w:r>
    </w:p>
    <w:p w14:paraId="3C80820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помещения для обогрева рабочих устраиваются только в отдельных зданиях, сооружениях с соблюдением противопожарных расстояний до складов леса. Для отопления этих помещений допускается применять электронагревательные приборы только заводского изготовления;</w:t>
      </w:r>
    </w:p>
    <w:p w14:paraId="29092CA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г) лебедки с двигателями внутреннего сгорания размещаются на расстоянии не менее 15 метров от штабелей по хранению лесоматериалов. Площадка вокруг лебедки должна быть свободной от коры и других горючих отходов и мусора. Горюче-смазочные материалы </w:t>
      </w:r>
      <w:r w:rsidRPr="008C6E50">
        <w:rPr>
          <w:rFonts w:ascii="Times New Roman" w:hAnsi="Times New Roman" w:cs="Times New Roman"/>
          <w:sz w:val="24"/>
          <w:szCs w:val="24"/>
        </w:rPr>
        <w:lastRenderedPageBreak/>
        <w:t>для заправки двигателей разрешается хранить в количестве не более 1 бочки и на расстоянии не менее 10 метров от лебедки и 20 метров от ближайшего штабеля;</w:t>
      </w:r>
    </w:p>
    <w:p w14:paraId="60038C1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составляет не менее 4 метров. Общий объем не уложенных в штабели пиломатериалов не должен превышать суточного поступления их на склад;</w:t>
      </w:r>
    </w:p>
    <w:p w14:paraId="032129E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запрещается устанавливать транспортные пакеты в зоне противопожарных расстояний, а также на проездах и подъездах к пожарным водоисточникам;</w:t>
      </w:r>
    </w:p>
    <w:p w14:paraId="2A50CEC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обертка транспортных пакетов водонепроницаемой бумагой (при отсутствии этой операции в едином технологическом процессе) проводится на специально отведенных площадках. Использованную водонепроницаемую бумагу, ее обрывки и обрезки необходимо собирать в контейнеры;</w:t>
      </w:r>
    </w:p>
    <w:p w14:paraId="7919253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 в закрытых складах лесоматериалов не должно быть встроенных помещений;</w:t>
      </w:r>
    </w:p>
    <w:p w14:paraId="54B5DB6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 хранить щепу разрешается в закрытых складах, бункерах и на открытых площадках с основанием из негорючего материала.</w:t>
      </w:r>
    </w:p>
    <w:p w14:paraId="5FAE638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305. На складах для хранения угля и торфа запрещается:</w:t>
      </w:r>
    </w:p>
    <w:p w14:paraId="402CB72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укладывать уголь свежей добычи на старые отвалы угля, пролежавшего более 1 месяца;</w:t>
      </w:r>
    </w:p>
    <w:p w14:paraId="0E7AA10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принимать уголь и торф с явно выраженными очагами самовозгорания;</w:t>
      </w:r>
    </w:p>
    <w:p w14:paraId="1180E8F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транспортировать горящий уголь и торф по транспортерным лентам и отгружать их в железнодорожный транспорт или бункера;</w:t>
      </w:r>
    </w:p>
    <w:p w14:paraId="1976B1B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располагать штабели угля и торфа над источниками тепла (паропроводы, трубопроводы горячей воды, каналы нагретого воздуха и др.), а также над проложенными электрокабелями и нефтегазопроводами;</w:t>
      </w:r>
    </w:p>
    <w:p w14:paraId="798B71D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неорганизованно хранить выгруженное топливо в течение более 2 суток.</w:t>
      </w:r>
    </w:p>
    <w:p w14:paraId="759C560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306. На складах для хранения угля, торфа и горючего сланца:</w:t>
      </w:r>
    </w:p>
    <w:p w14:paraId="099DE2B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следует укладывать уголь различных марок, каждый вид торфа (кусковый и фрезерный), горючий сланец в отдельные штабели;</w:t>
      </w:r>
    </w:p>
    <w:p w14:paraId="090ECCD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следует исключить попадание в штабели при укладке угля на хранение древесины, ткани, бумаги, сена, торфа, а также других горючих отходов;</w:t>
      </w:r>
    </w:p>
    <w:p w14:paraId="17D5F9F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следует предусматривать проезд для пожарных машин от границы подошвы штабелей до ограждающего забора или фундамента подкрановых путей;</w:t>
      </w:r>
    </w:p>
    <w:p w14:paraId="06E3AE6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запрещается засыпать проезды твердым топливом и загромождать их оборудованием;</w:t>
      </w:r>
    </w:p>
    <w:p w14:paraId="67A79E2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необходимо обеспечивать систематический контроль температуры в штабелях угля и торфа через установленные в откосах железные трубы и термометры или другим безопасным способом;</w:t>
      </w:r>
    </w:p>
    <w:p w14:paraId="246B497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е) при повышении температуры более 60 градусов Цельсия следует проводить </w:t>
      </w:r>
      <w:r w:rsidRPr="008C6E50">
        <w:rPr>
          <w:rFonts w:ascii="Times New Roman" w:hAnsi="Times New Roman" w:cs="Times New Roman"/>
          <w:sz w:val="24"/>
          <w:szCs w:val="24"/>
        </w:rPr>
        <w:lastRenderedPageBreak/>
        <w:t>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p>
    <w:p w14:paraId="42EE010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запрещается тушение или охлаждение угля водой непосредственно в штабелях;</w:t>
      </w:r>
    </w:p>
    <w:p w14:paraId="3FAAE04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 при загорании кускового торфа в штабелях необходимо залить очаги водой с добавкой смачивателя или забросать их сырой торфяной массой и провести разборку такой части штабеля. Загоревшийся фрезерный торф удаляется, а место выемки заполняется сырым торфом и утрамбовывается;</w:t>
      </w:r>
    </w:p>
    <w:p w14:paraId="196B097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 запрещается вновь укладывать в штабели самовозгоревшийся уголь, торф или горючий сланец после охлаждения или тушения.</w:t>
      </w:r>
    </w:p>
    <w:p w14:paraId="3A56F5D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307. В период со дня схода снежного покрова до установления устойчивой дождливой осенней погоды на территории полигонов (площадок) размещения, хранения и обеззараживания твердых бытовых отходов проводить мероприятия по регулярному увлажнению твердых бытовых отходов.</w:t>
      </w:r>
    </w:p>
    <w:p w14:paraId="3523251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Заполнение полигонов (площадок) размещения, хранения и обеззараживания твердых бытовых отходов осуществлять послойным чередованием твердых бытовых отходов и инертных негорючих материалов.</w:t>
      </w:r>
    </w:p>
    <w:p w14:paraId="20536663" w14:textId="77777777" w:rsidR="008C6E50" w:rsidRPr="008C6E50" w:rsidRDefault="008C6E50">
      <w:pPr>
        <w:pStyle w:val="ConsPlusNormal"/>
        <w:jc w:val="both"/>
        <w:rPr>
          <w:rFonts w:ascii="Times New Roman" w:hAnsi="Times New Roman" w:cs="Times New Roman"/>
          <w:sz w:val="24"/>
          <w:szCs w:val="24"/>
        </w:rPr>
      </w:pPr>
    </w:p>
    <w:p w14:paraId="3A8B94D2"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XV. Строительно-монтажные и реставрационные работы</w:t>
      </w:r>
    </w:p>
    <w:p w14:paraId="17D90040" w14:textId="77777777" w:rsidR="008C6E50" w:rsidRPr="008C6E50" w:rsidRDefault="008C6E50">
      <w:pPr>
        <w:pStyle w:val="ConsPlusNormal"/>
        <w:jc w:val="both"/>
        <w:rPr>
          <w:rFonts w:ascii="Times New Roman" w:hAnsi="Times New Roman" w:cs="Times New Roman"/>
          <w:sz w:val="24"/>
          <w:szCs w:val="24"/>
        </w:rPr>
      </w:pPr>
    </w:p>
    <w:p w14:paraId="7AEB676C"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308.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строительному генеральному плану, разработанному в составе проекта организации строительства.</w:t>
      </w:r>
    </w:p>
    <w:p w14:paraId="33EB81B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309. На территории строительства площадью 5 гектаров и более устраиваются не менее 2 въездов с противоположных сторон строительной площадки. Дороги должны иметь покрытие, пригодное для проезда пожарных автомобилей в любое время года. Ворота для въезда на территорию строительства должны быть шириной не менее 4 метров.</w:t>
      </w:r>
    </w:p>
    <w:p w14:paraId="6CDBF71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У въездов на строительную площадку устанавливаются (вывешиваются) планы с нанесенными строящимися основными и вспомогательными зданиями и сооружениями, въездами, подъездами, местонахождением водоисточников, средств пожаротушения и связи.</w:t>
      </w:r>
    </w:p>
    <w:p w14:paraId="4DA3DEC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 началу основных работ по строительству должно быть предусмотрено противопожарное водоснабжение от пожарных гидрантов или из резервуаров (водоемов), предусмотренных проектом организации строительства.</w:t>
      </w:r>
    </w:p>
    <w:p w14:paraId="22A5C6C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310. Ко всем строящимся и эксплуатируемым зданиям (в том числе временным), местам открытого хранения строительных материалов, конструкций и оборудования обеспечивается свободный подъезд. Устройство подъездов и дорог к строящимся зданиям необходимо завершить к началу основных строительных работ.</w:t>
      </w:r>
    </w:p>
    <w:p w14:paraId="4CC7249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311. Хранение на открытых площадках горючих строительных материалов (лесопиломатериалы, толь, рубероид и др.), изделий и конструкций из горючих материалов, а также оборудования и грузов в горючей упаковке осуществляется в штабелях или группами площадью не более 100 кв. метров.</w:t>
      </w:r>
    </w:p>
    <w:p w14:paraId="0ED2C6F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Расстояние между штабелями (группами) и от них до строящихся или существующих объектов защиты составляет не менее 24 метров.</w:t>
      </w:r>
    </w:p>
    <w:p w14:paraId="4726AD1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312. В строящихся зданиях разрешается располагать временные мастерские и склады (за исключением складов горючих веществ и материалов, а также оборудования в горючей упаковке, производственных помещений или оборудования, связанных с обработкой горючих материалов). Размещение административно-бытовых помещений допускается в частях зданий, выделенных глухими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 и установленный режим эксплуатации.</w:t>
      </w:r>
    </w:p>
    <w:p w14:paraId="31CC402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размещение временных складов (кладовых), мастерских и административно-бытовых помещений в строящихся зданиях, имеющих не защищенные от огня несущие металлические конструкции и панели с горючими полимерными утеплителями.</w:t>
      </w:r>
    </w:p>
    <w:p w14:paraId="03C4D88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Временные складские (кладовые), мастерские и административно-бытовые помещения в строящихся зданиях обеспечиваются огнетушителями по нормам в соответствии с </w:t>
      </w:r>
      <w:hyperlink w:anchor="P1094" w:history="1">
        <w:r w:rsidRPr="008C6E50">
          <w:rPr>
            <w:rFonts w:ascii="Times New Roman" w:hAnsi="Times New Roman" w:cs="Times New Roman"/>
            <w:sz w:val="24"/>
            <w:szCs w:val="24"/>
          </w:rPr>
          <w:t>пунктом 397</w:t>
        </w:r>
      </w:hyperlink>
      <w:r w:rsidRPr="008C6E50">
        <w:rPr>
          <w:rFonts w:ascii="Times New Roman" w:hAnsi="Times New Roman" w:cs="Times New Roman"/>
          <w:sz w:val="24"/>
          <w:szCs w:val="24"/>
        </w:rPr>
        <w:t xml:space="preserve"> настоящих Правил и </w:t>
      </w:r>
      <w:hyperlink w:anchor="P1261" w:history="1">
        <w:r w:rsidRPr="008C6E50">
          <w:rPr>
            <w:rFonts w:ascii="Times New Roman" w:hAnsi="Times New Roman" w:cs="Times New Roman"/>
            <w:sz w:val="24"/>
            <w:szCs w:val="24"/>
          </w:rPr>
          <w:t>приложением N 1</w:t>
        </w:r>
      </w:hyperlink>
      <w:r w:rsidRPr="008C6E50">
        <w:rPr>
          <w:rFonts w:ascii="Times New Roman" w:hAnsi="Times New Roman" w:cs="Times New Roman"/>
          <w:sz w:val="24"/>
          <w:szCs w:val="24"/>
        </w:rPr>
        <w:t xml:space="preserve"> к настоящим Правилам.</w:t>
      </w:r>
    </w:p>
    <w:p w14:paraId="31B28E4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313.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метра. При хранении негашеной извести следует предусматривать мероприятия, предотвращающие попадание влаги и воды.</w:t>
      </w:r>
    </w:p>
    <w:p w14:paraId="2A09033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Ямы для гашения извести разрешается располагать на расстоянии не менее 5 метров от склада ее хранения и не менее 15 метров от других объектов защиты.</w:t>
      </w:r>
    </w:p>
    <w:p w14:paraId="36CD7BD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314. Допускается на период строительства объекта защиты для защиты от повреждений покрывать негорючие ступени горючими материалами.</w:t>
      </w:r>
    </w:p>
    <w:p w14:paraId="0414FB0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315. Предусмотренные проектом наружные пожарные лестницы и ограждения на крышах строящихся зданий устанавливаются сразу же после монтажа несущих конструкций.</w:t>
      </w:r>
    </w:p>
    <w:p w14:paraId="33EE915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316. Строительные леса и опалубка выполняются из материалов, не распространяющих и не поддерживающих горение.</w:t>
      </w:r>
    </w:p>
    <w:p w14:paraId="624B462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строительстве объекта защиты в 3 этажа и более следует применять инвентарные металлические строительные леса.</w:t>
      </w:r>
    </w:p>
    <w:p w14:paraId="7CCEDD7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Строительные леса на каждые 40 метров по периметру построек необходимо оборудовать одной лестницей или стремянкой, но не менее чем 2 лестницами (стремянками) на все здание. Настил и подмости лесов следует периодически и после окончания работ очищать от строительного мусора, снега, наледи, а при необходимости посыпать песком.</w:t>
      </w:r>
    </w:p>
    <w:p w14:paraId="2713313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конструкции лесов закрывать (утеплять) горючими материалами (фанерой, пластиком, древесноволокнистыми плитами, брезентом и др.).</w:t>
      </w:r>
    </w:p>
    <w:p w14:paraId="2654D9B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317. Руководитель организации обеспечивает для эвакуации людей со строящихся высотных сооружений (башенных градирен, плотин, силосных помещений и др.) наличие не менее 2 лестниц соответствующей длины из негорючих материалов на весь период строительства.</w:t>
      </w:r>
    </w:p>
    <w:p w14:paraId="202FF75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318. При проведении огневых работ должно быть исключено воздействие открытого огня на горючие материалы, если это не предусмотрено технологией производства работ. После завершения работ должен быть обеспечен контроль места производства работ в </w:t>
      </w:r>
      <w:r w:rsidRPr="008C6E50">
        <w:rPr>
          <w:rFonts w:ascii="Times New Roman" w:hAnsi="Times New Roman" w:cs="Times New Roman"/>
          <w:sz w:val="24"/>
          <w:szCs w:val="24"/>
        </w:rPr>
        <w:lastRenderedPageBreak/>
        <w:t>течение не менее 4 часов, а рабочее место должно быть обеспечено огнетушителем.</w:t>
      </w:r>
    </w:p>
    <w:p w14:paraId="6B30027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319. Работы по огнезащите металлоконструкций проводятся одновременно с возведением объекта защиты, если иное не предусмотрено проектной документацией.</w:t>
      </w:r>
    </w:p>
    <w:p w14:paraId="2BDA9A5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320. При наличии горючих материалов на объектах защиты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p w14:paraId="7C5FEE0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Проемы в зданиях и сооружениях при временном их утеплении заполняются негорючими или слабогорючими материалами.</w:t>
      </w:r>
    </w:p>
    <w:p w14:paraId="073B1DA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321. Временные сооружения (тепляки) для устройства полов и производства других работ выполняются из негорючих или слабогорючих материалов.</w:t>
      </w:r>
    </w:p>
    <w:p w14:paraId="01EDF9A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322. Укладку утеплителя, выполненного из горючего и слабогорючего материала, и устройство гидроизоляционного ковра на покрытии, устройство защитного гравийного слоя, монтаж ограждающих конструкций с применением горючих утеплителей следует производить на участках площадью не более 500 кв. метров.</w:t>
      </w:r>
    </w:p>
    <w:p w14:paraId="218FF91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На местах производства работ количество утеплителя и кровельных рулонных материалов не должно превышать сменную потребность.</w:t>
      </w:r>
    </w:p>
    <w:p w14:paraId="2B53339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Горючий утеплитель необходимо хранить вне строящегося здания в отдельно стоящем сооружении или на площадке на расстоянии не менее 18 метров от строящихся и временных зданий, сооружений и складов.</w:t>
      </w:r>
    </w:p>
    <w:p w14:paraId="31EEB84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по окончании рабочей смены оставлять неиспользованный горючий утеплитель, несмонтированные панели с горючим утеплителем и кровельные рулонные материалы внутри зданий или на их покрытиях, а также в зоне противопожарных расстояний.</w:t>
      </w:r>
    </w:p>
    <w:p w14:paraId="2E1FDA1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323. После устройства теплоизоляции на участке кровли необходимо убрать ее остатки и немедленно нанести предусмотренные проектом слои огнезащиты.</w:t>
      </w:r>
    </w:p>
    <w:p w14:paraId="16FDEEC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324. При повреждении металлических обшивок панелей с горючим утеплителем принимаются незамедлительные меры по их ремонту и восстановлению с помощью механических соединений.</w:t>
      </w:r>
    </w:p>
    <w:p w14:paraId="26BE4D5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325. При производстве огневых и сварочных работ, связанных с устройством гидро- и пароизоляции на кровле, монтажом панелей с горючими и слабогорючими утеплителями, работы следует проводить на участках площадью не более 500 кв. метров.</w:t>
      </w:r>
    </w:p>
    <w:p w14:paraId="6DAAD96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326. Использование открытого огня для наплавления рулонных битумсодержащих материалов допускается при устройстве кровель и гидроизоляции только по негорючему основанию под кровлю и гидроизоляцию.</w:t>
      </w:r>
    </w:p>
    <w:p w14:paraId="4E631E7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Заправка топливом агрегатов на кровле должна проводиться в местах, обеспеченных 2 огнетушителями с минимальным рангом модельного очага пожара 2A, 55B. Запрещается хранение на кровле топлива для заправки агрегатов и пустой тары из-под топлива.</w:t>
      </w:r>
    </w:p>
    <w:p w14:paraId="4B953B6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327. Сушка одежды и обуви производится в специальных шкафах заводского исполнения или приспособленных для этих целей помещениях объекта защиты с </w:t>
      </w:r>
      <w:r w:rsidRPr="008C6E50">
        <w:rPr>
          <w:rFonts w:ascii="Times New Roman" w:hAnsi="Times New Roman" w:cs="Times New Roman"/>
          <w:sz w:val="24"/>
          <w:szCs w:val="24"/>
        </w:rPr>
        <w:lastRenderedPageBreak/>
        <w:t>центральным водяным отоплением либо с применением водяных калориферов.</w:t>
      </w:r>
    </w:p>
    <w:p w14:paraId="3715061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устройство сушилок в тамбурах и других помещениях, располагающихся у выходов из зданий.</w:t>
      </w:r>
    </w:p>
    <w:p w14:paraId="3C98274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p>
    <w:p w14:paraId="3427B71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328. Запрещается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w:t>
      </w:r>
    </w:p>
    <w:p w14:paraId="72A7E79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329. Передвижные установки с газовыми горелками инфракрасного излучения, размещаемые на полу, должны иметь специальную устойчивую подставку. Баллон с газом должен находиться на расстоянии не менее 1,5 метра от установки и других отопительных приборов, а от электросчетчика, рубильника, выключателей и других электроприборов - не менее 1 метра.</w:t>
      </w:r>
    </w:p>
    <w:p w14:paraId="2E6B62F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Расстояние от горелок до конструкции из горючих материалов должно быть не менее 1 метра, материалов, не распространяющих пламя, - не менее 0,7 метра, негорючих материалов - не менее 0,4 метра.</w:t>
      </w:r>
    </w:p>
    <w:p w14:paraId="68C08E0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330. При эксплуатации горелок инфракрасного излучения запрещается:</w:t>
      </w:r>
    </w:p>
    <w:p w14:paraId="3E1646E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p>
    <w:p w14:paraId="77AB4FB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использовать горелку с поврежденной керамикой, а также с видимыми языками пламени;</w:t>
      </w:r>
    </w:p>
    <w:p w14:paraId="021D9E4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пользоваться установкой, если в помещении появился запах газа;</w:t>
      </w:r>
    </w:p>
    <w:p w14:paraId="454E0D9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направлять тепловые лучи горелок непосредственно в сторону горючих материалов, баллонов с газом, газопроводов, электропроводок и др.;</w:t>
      </w:r>
    </w:p>
    <w:p w14:paraId="5E6C471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при работе на открытых площадках (для обогрева рабочих мест и для сушки увлажненных участков) следует применять только ветроустойчивые горелки.</w:t>
      </w:r>
    </w:p>
    <w:p w14:paraId="7AF09AD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331. Воздухонагревательные установки размещаются на расстоянии не менее 5 метров от строящегося здания, сооружения.</w:t>
      </w:r>
    </w:p>
    <w:p w14:paraId="7B71279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 сооружения. Топливо к воздухонагревателю следует подавать по металлическому трубопроводу.</w:t>
      </w:r>
    </w:p>
    <w:p w14:paraId="3F096F1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Соединения и арматура на топливопроводах изготавливаются в заводских условиях и монтируются так, чтобы исключалось подтекание топлива. На топливопроводе у расходного бака устанавливается запорный клапан для прекращения подачи топлива к установке в случае пожара или аварии.</w:t>
      </w:r>
    </w:p>
    <w:p w14:paraId="67F813C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332. При монтаже и эксплуатации установок, работающих на газовом топливе, </w:t>
      </w:r>
      <w:r w:rsidRPr="008C6E50">
        <w:rPr>
          <w:rFonts w:ascii="Times New Roman" w:hAnsi="Times New Roman" w:cs="Times New Roman"/>
          <w:sz w:val="24"/>
          <w:szCs w:val="24"/>
        </w:rPr>
        <w:lastRenderedPageBreak/>
        <w:t>соблюдаются следующие требования:</w:t>
      </w:r>
    </w:p>
    <w:p w14:paraId="331BC99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оборудование теплопроизводящих установок стандартными горелками, имеющими заводской паспорт;</w:t>
      </w:r>
    </w:p>
    <w:p w14:paraId="4C12130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устойчивая работа горелок без отрыва пламени и проскока его внутрь горелки в пределах необходимого регулирования тепловой нагрузки агрегата;</w:t>
      </w:r>
    </w:p>
    <w:p w14:paraId="6C6FE31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обеспечение вентиляцией помещения с теплопроизводящими установками трехкратного воздухообмена;</w:t>
      </w:r>
    </w:p>
    <w:p w14:paraId="1B676EA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обеспечена работа блокировки отсечной аппаратуры на питающем газопроводе при обрыве пламени на установке.</w:t>
      </w:r>
    </w:p>
    <w:p w14:paraId="6A0DB8C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333. При эксплуатации теплопроизводящих установок запрещается:</w:t>
      </w:r>
    </w:p>
    <w:p w14:paraId="2B77045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работать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горения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p w14:paraId="0FEE20C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работать при неотрегулированной форсунке;</w:t>
      </w:r>
    </w:p>
    <w:p w14:paraId="3D6B207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применять резиновые, полимерные шланги и муфты для соединения топливопроводов;</w:t>
      </w:r>
    </w:p>
    <w:p w14:paraId="51CA6B3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устраивать ограждения из горючих материалов около теплопроизводящей установки и расходных баков;</w:t>
      </w:r>
    </w:p>
    <w:p w14:paraId="5D7F4CC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отогревать топливопроводы открытым пламенем;</w:t>
      </w:r>
    </w:p>
    <w:p w14:paraId="77B26D6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зажигать рабочую смесь через смотровой глазок;</w:t>
      </w:r>
    </w:p>
    <w:p w14:paraId="131BD7D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регулировать зазор между электродами свечей при работающей теплопроизводящей установке;</w:t>
      </w:r>
    </w:p>
    <w:p w14:paraId="2E3441A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 допускать работу теплопроизводящей установки при отсутствии защитной решетки на воздухозаборных коллекторах.</w:t>
      </w:r>
    </w:p>
    <w:p w14:paraId="25C66DE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334. Внутренний противопожарный водопровод и автоматические системы пожаротушения, предусмотренные проектной документацией, необходимо монтировать одновременно с возведением объекта защиты. Противопожарный водопровод вводится в действие до начала отделочных работ, а автоматические системы пожаротушения и сигнализации - к моменту завершения пусконаладочных работ инженерных систем (в кабельных сооружениях - до укладки кабелей).</w:t>
      </w:r>
    </w:p>
    <w:p w14:paraId="4872AAB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335. Пожарные депо, предусмотренные проектом строительства объекта защиты, возводятся в 1-ю очередь строительства.</w:t>
      </w:r>
    </w:p>
    <w:p w14:paraId="720BA44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использование здания пожарного депо не по назначению.</w:t>
      </w:r>
    </w:p>
    <w:p w14:paraId="43AA901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336. Отдельные блок-контейнеры,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w:t>
      </w:r>
    </w:p>
    <w:p w14:paraId="01676B4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Проживание людей на территории строительства, в строящихся зданиях, а также в указанных помещениях не допускается.</w:t>
      </w:r>
    </w:p>
    <w:p w14:paraId="778C1660" w14:textId="77777777" w:rsidR="008C6E50" w:rsidRPr="008C6E50" w:rsidRDefault="008C6E50">
      <w:pPr>
        <w:pStyle w:val="ConsPlusNormal"/>
        <w:jc w:val="both"/>
        <w:rPr>
          <w:rFonts w:ascii="Times New Roman" w:hAnsi="Times New Roman" w:cs="Times New Roman"/>
          <w:sz w:val="24"/>
          <w:szCs w:val="24"/>
        </w:rPr>
      </w:pPr>
    </w:p>
    <w:p w14:paraId="544363ED"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XVI. Пожароопасные работы</w:t>
      </w:r>
    </w:p>
    <w:p w14:paraId="385D54A3" w14:textId="77777777" w:rsidR="008C6E50" w:rsidRPr="008C6E50" w:rsidRDefault="008C6E50">
      <w:pPr>
        <w:pStyle w:val="ConsPlusNormal"/>
        <w:jc w:val="both"/>
        <w:rPr>
          <w:rFonts w:ascii="Times New Roman" w:hAnsi="Times New Roman" w:cs="Times New Roman"/>
          <w:sz w:val="24"/>
          <w:szCs w:val="24"/>
        </w:rPr>
      </w:pPr>
    </w:p>
    <w:p w14:paraId="6F84CD60"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337. При проведении окрасочных работ необходимо:</w:t>
      </w:r>
    </w:p>
    <w:p w14:paraId="54C7C5B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приспособленных площадках;</w:t>
      </w:r>
    </w:p>
    <w:p w14:paraId="0EFA238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оснащать электрокрасящие устройства при окрашивании в электростатическом поле защитной блокировкой, исключающей возможность включения распылительных устройств при неработающих системах местной вытяжной вентиляции или неподвижном конвейере;</w:t>
      </w:r>
    </w:p>
    <w:p w14:paraId="2D32B90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вне помещений в специально отведенных местах.</w:t>
      </w:r>
    </w:p>
    <w:p w14:paraId="0DF1357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338. Помещения и рабочие зоны, в которых применяются горючие вещества (приготовление состава и нанесение его на изделия), выделяющие пожаровзрывоопасные пары, обеспечиваются естественной или принудительной приточно-вытяжной вентиляцией.</w:t>
      </w:r>
    </w:p>
    <w:p w14:paraId="799CA34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Кратность воздухообмена для безопасного ведения работ в указанных помещениях определяется проектом производства работ.</w:t>
      </w:r>
    </w:p>
    <w:p w14:paraId="093058C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допускать в помещения, в которых применяются горючие вещества, лиц, не участвующих в непосредственном выполнении работ, а также проводить работы и находиться людям в смежных помещениях.</w:t>
      </w:r>
    </w:p>
    <w:p w14:paraId="1ECA5B2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339. Работы в помещениях, цистернах, технологических аппаратах (оборудовании), зонах (территориях), в которых возможно образование горючих паровоздушных смесей, следует выполнять искробезопасным инструментом в одежде и обуви, неспособных вызвать искру.</w:t>
      </w:r>
    </w:p>
    <w:p w14:paraId="5417BBF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340. 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и других участках путей эвакуации - после завершения работ в помещениях.</w:t>
      </w:r>
    </w:p>
    <w:p w14:paraId="2D93A41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341. Наносить эпоксидные смолы, клеи, мастики, в том числе лакокрасочные материалы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p>
    <w:p w14:paraId="1409DAC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342.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14:paraId="591A930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343. Котел для приготовления мастик, битума или иных пожароопасных смесей </w:t>
      </w:r>
      <w:r w:rsidRPr="008C6E50">
        <w:rPr>
          <w:rFonts w:ascii="Times New Roman" w:hAnsi="Times New Roman" w:cs="Times New Roman"/>
          <w:sz w:val="24"/>
          <w:szCs w:val="24"/>
        </w:rPr>
        <w:lastRenderedPageBreak/>
        <w:t>снабжается плотно закрывающейся крышкой из негорючих материалов. Заполнение котлов допускается не более чем на три четверти их вместимости. Загружаемый в котел наполнитель должен быть сухим.</w:t>
      </w:r>
    </w:p>
    <w:p w14:paraId="6B88519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устанавливать котлы для приготовления мастик, битума или иных пожароопасных смесей в чердачных помещениях и на покрытиях зданий, сооружений.</w:t>
      </w:r>
    </w:p>
    <w:p w14:paraId="67AF991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344. Во избежание выливания мастики в топку и ее загорания котел необходимо устанавливать наклонно, чтобы его край, расположенный над топкой, был на 5 - 6 сантиметров выше противоположного. Топочное отверстие котла оборудуется откидным козырьком из негорючего материала.</w:t>
      </w:r>
    </w:p>
    <w:p w14:paraId="5692372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После окончания работ следует погасить топки котлов и залить их водой.</w:t>
      </w:r>
    </w:p>
    <w:p w14:paraId="425B3E9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345. Руководитель организации (производитель работ) обеспечивает место варки битума ящиком с сухим песком емкостью 0,5 куб. метра, 2 лопатами и огнетушителем (порошковым или пенным) не ниже ранга 2A.</w:t>
      </w:r>
    </w:p>
    <w:p w14:paraId="417D1C1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346. При работе передвижных котлов на сжиженном газе газовые баллоны в количестве не более 2 размещаются в вентилируемых шкафах из негорючих материалов, устанавливаемых на расстоянии не менее 20 метров от работающих котлов.</w:t>
      </w:r>
    </w:p>
    <w:p w14:paraId="77AC8F0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Указанные шкафы следует постоянно держать закрытыми на замки.</w:t>
      </w:r>
    </w:p>
    <w:p w14:paraId="31F6E69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347. Место варки и разогрева мастик обваловывается на высоту не менее 0,3 метра или устраиваются бортики из негорючих материалов.</w:t>
      </w:r>
    </w:p>
    <w:p w14:paraId="67F9F95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348. Запрещается внутри помещений применять открытый огонь для подогрева битумных составов.</w:t>
      </w:r>
    </w:p>
    <w:p w14:paraId="7BE046F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349. Доставку горячей битумной мастики на рабочие места разрешается осуществлять:</w:t>
      </w:r>
    </w:p>
    <w:p w14:paraId="660E637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в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устройства, исключающие открывание при падении бачка;</w:t>
      </w:r>
    </w:p>
    <w:p w14:paraId="5109C27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при помощи насоса по стальному трубопроводу, прикрепленному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В месте соединения шланга со стальной трубой надевается предохранительный футляр длиной 40 - 50 сантиметров (из брезента или других негорючих материалов). После наполнения емкости установки для нанесения мастики следует откачать мастику из трубопровода.</w:t>
      </w:r>
    </w:p>
    <w:p w14:paraId="7E751B1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350. Запрещается переносить мастику в открытой таре.</w:t>
      </w:r>
    </w:p>
    <w:p w14:paraId="6D9D9B2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351. Запрещается в процессе варки и разогрева битумных составов оставлять котлы без присмотра.</w:t>
      </w:r>
    </w:p>
    <w:p w14:paraId="5256C20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352. Запрещается разогрев битумной мастики вместе с растворителями.</w:t>
      </w:r>
    </w:p>
    <w:p w14:paraId="655E2E5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353. При смешивании разогретый битум следует вливать в растворитель. Перемешивание разрешается только деревянной мешалкой.</w:t>
      </w:r>
    </w:p>
    <w:p w14:paraId="692437A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пользоваться открытым огнем в радиусе 50 метров от места смешивания битума с растворителями.</w:t>
      </w:r>
    </w:p>
    <w:p w14:paraId="2D7844D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354. При проведении огневых работ необходимо:</w:t>
      </w:r>
    </w:p>
    <w:p w14:paraId="79F6661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перед проведением огневых работ провентилировать помещения, в которых возможно скопление паров легковоспламеняющихся и горючих жидкостей, а также горючих газов;</w:t>
      </w:r>
    </w:p>
    <w:p w14:paraId="7CB6723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обеспечить место производства работ не менее чем 2 огнетушителями с минимальным рангом модельного очага пожара 2A, 55B и покрывалом для изоляции очага возгорания;</w:t>
      </w:r>
    </w:p>
    <w:p w14:paraId="7E48924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плотно закрыть все двери, соединяющие помещения, в которых проводятся огневые работы, с другими помещениями, в том числе двери тамбур-шлюзов, открыть окна;</w:t>
      </w:r>
    </w:p>
    <w:p w14:paraId="41218A9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осуществлять контроль состояния парогазовоздушной среды в технологическом оборудовании, на котором проводятся огневые работы, и в опасной зоне;</w:t>
      </w:r>
    </w:p>
    <w:p w14:paraId="3ECE64A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прекратить огневые работы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w:t>
      </w:r>
    </w:p>
    <w:p w14:paraId="0EF80B1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355. Технологическое оборудование, на котором будут проводиться огневые работы, необходимо пропарить, промыть, очистить, освободить от пожаровзрывоопасных веществ и отключить от действующих коммуникаций (за исключением коммуникаций, используемых для подготовки к проведению огневых работ).</w:t>
      </w:r>
    </w:p>
    <w:p w14:paraId="5CCD986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пропарке внутреннего объема технологического оборудования температура подаваемого водяного пара не должна превышать значение, равное 80 процентам температуры самовоспламенения горючего пара (газа).</w:t>
      </w:r>
    </w:p>
    <w:p w14:paraId="565D036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Промывать технологическое оборудование следует при концентрации в нем паров (газов), находящейся вне пределов их воспламенения, и в электростатически безопасном режиме.</w:t>
      </w:r>
    </w:p>
    <w:p w14:paraId="4958920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Способы очистки помещений, а также оборудования и коммуникаций, в которых проводятся огневые работы, не должны приводить к образованию взрывоопасных паро- и пылевоздушных смесей и появлению источников зажигания.</w:t>
      </w:r>
    </w:p>
    <w:p w14:paraId="65E63FC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356. Для исключения попадания раскаленных частиц металла в смежные помещения, 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p w14:paraId="4D29821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Место проведения огневых работ очищается от горючих веществ и материалов в радиусе очистки территории от горючих материалов, использование которых не предусмотрено технологией производства работ, согласно </w:t>
      </w:r>
      <w:hyperlink w:anchor="P1577" w:history="1">
        <w:r w:rsidRPr="008C6E50">
          <w:rPr>
            <w:rFonts w:ascii="Times New Roman" w:hAnsi="Times New Roman" w:cs="Times New Roman"/>
            <w:sz w:val="24"/>
            <w:szCs w:val="24"/>
          </w:rPr>
          <w:t>приложению N 5</w:t>
        </w:r>
      </w:hyperlink>
      <w:r w:rsidRPr="008C6E50">
        <w:rPr>
          <w:rFonts w:ascii="Times New Roman" w:hAnsi="Times New Roman" w:cs="Times New Roman"/>
          <w:sz w:val="24"/>
          <w:szCs w:val="24"/>
        </w:rPr>
        <w:t>.</w:t>
      </w:r>
    </w:p>
    <w:p w14:paraId="4C70B38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357. Находящиеся в радиусе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p>
    <w:p w14:paraId="1AA40F9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358. Место для проведения сварочных и резательных работ на объектах защиты, в </w:t>
      </w:r>
      <w:r w:rsidRPr="008C6E50">
        <w:rPr>
          <w:rFonts w:ascii="Times New Roman" w:hAnsi="Times New Roman" w:cs="Times New Roman"/>
          <w:sz w:val="24"/>
          <w:szCs w:val="24"/>
        </w:rPr>
        <w:lastRenderedPageBreak/>
        <w:t>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 x 1 миллиметр.</w:t>
      </w:r>
    </w:p>
    <w:p w14:paraId="22F713F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359. Не разрешается вскрывать люки и крышки технологического оборудования, выгружать, перегружать и сливать продукты, загружать их через открытые люки, а также выполнять другие операции, которые могут привести к возникновению пожаров и взрывов из-за загазованности и запыленности мест, в которых проводятся огневые работы.</w:t>
      </w:r>
    </w:p>
    <w:p w14:paraId="7BC6753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360. 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p>
    <w:p w14:paraId="078CF5C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 окончании работ всю аппаратуру и оборудование необходимо убирать в специально отведенные помещения (места).</w:t>
      </w:r>
    </w:p>
    <w:p w14:paraId="45BD07B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361. Запрещается организация постоянных мест проведения огневых работ более чем на 10 постах (сварочные, резательные мастерские), если не предусмотрено централизованное электро- и газоснабжение.</w:t>
      </w:r>
    </w:p>
    <w:p w14:paraId="7FDCE09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сварочной мастерской при наличии не более 10 сварочных постов допускается для каждого поста иметь по 1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p w14:paraId="57A047F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362. При проведении огневых работ запрещается:</w:t>
      </w:r>
    </w:p>
    <w:p w14:paraId="3AF66DA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приступать к работе при неисправной аппаратуре;</w:t>
      </w:r>
    </w:p>
    <w:p w14:paraId="1AD8A69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проводить огневые работы на свежеокрашенных горючими красками (лаками) конструкциях и изделиях;</w:t>
      </w:r>
    </w:p>
    <w:p w14:paraId="047B8DF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использовать одежду и рукавицы со следами масел, жиров, бензина, керосина и других горючих жидкостей;</w:t>
      </w:r>
    </w:p>
    <w:p w14:paraId="13018BB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хранить в сварочных кабинах одежду, легковоспламеняющиеся и горючие жидкости, другие горючие материалы;</w:t>
      </w:r>
    </w:p>
    <w:p w14:paraId="3D5A405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допускать к самостоятельной работе лиц, не имеющих квалификационного удостоверения;</w:t>
      </w:r>
    </w:p>
    <w:p w14:paraId="4A63981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допускать соприкосновение электрических проводов с баллонами со сжатыми, сжиженными и растворенными газами;</w:t>
      </w:r>
    </w:p>
    <w:p w14:paraId="69CF34B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проводить работы на аппаратах и коммуникациях, заполненных горючими и токсичными веществами, а также находящихся под электрическим напряжением;</w:t>
      </w:r>
    </w:p>
    <w:p w14:paraId="4D26932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 проводить работы по устройству гидроизоляции и пароизоляции на кровле, монтаж панелей с горючими и слабогорючими утеплителями, наклейкой покрытий полов и отделкой помещений с применением горючих лаков, клеев, мастик и других горючих материалов, за исключением случаев, когда проведение огневых работ предусмотрено технологией применения материала.</w:t>
      </w:r>
    </w:p>
    <w:p w14:paraId="5BE7C88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363. После завершения огневых работ должно быть обеспечено наблюдение за местом проведения работ в течение не менее 4 часов.</w:t>
      </w:r>
    </w:p>
    <w:p w14:paraId="6604FE4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364. При проведении газосварочных работ:</w:t>
      </w:r>
    </w:p>
    <w:p w14:paraId="689C6AD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переносные ацетиленовые генераторы следует устанавливать на открытых площадках. Ацетиленовые генераторы необходимо ограждать и размещать не ближе 10 метров от мест проведения работ, а также от мест забора воздуха компрессорами и вентиляторами;</w:t>
      </w:r>
    </w:p>
    <w:p w14:paraId="53BCCED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при установке ацетиленового генератора в помещениях (закрытых местах) вывешиваются плакаты "Вход посторонним запрещен - огнеопасно", "Не курить", "Не проходить с огнем";</w:t>
      </w:r>
    </w:p>
    <w:p w14:paraId="0D58FD0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по окончании работы карбид кальция в переносном генераторе должен быть выработан. Известковый ил, удаляемый из генератора, выгружается в приспособленную для этих целей тару и сливается в иловую яму или специальный бункер;</w:t>
      </w:r>
    </w:p>
    <w:p w14:paraId="29EFE25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открытые иловые ямы ограждаются перилами, а закрытые имеют негорючие перекрытия и оборудуются вытяжной вентиляцией и люками для удаления ила;</w:t>
      </w:r>
    </w:p>
    <w:p w14:paraId="72CAF38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газоподводящие шланги на присоединительных ниппелях аппаратуры, горелок, резаков и редукторов должны быть надежно закреплены. На ниппели водяных затворов шланги плотно надеваются, но не закрепляются;</w:t>
      </w:r>
    </w:p>
    <w:p w14:paraId="6EEE612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карбид кальция хранится в сухих проветриваемых помещениях. Запрещается размещать склады карбида кальция в подвальных помещениях и низких затапливаемых местах;</w:t>
      </w:r>
    </w:p>
    <w:p w14:paraId="4A121BF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в помещениях ацетиленовых установок, в которых не имеется промежуточного склада карбида кальция, разрешается хранить одновременно не свыше 200 килограммов карбида кальция, причем из этого количества в открытом виде может быть не более 50 килограммов;</w:t>
      </w:r>
    </w:p>
    <w:p w14:paraId="33C7A3E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 вскрытые барабаны с карбидом кальция следует защищать непроницаемыми для воды крышками;</w:t>
      </w:r>
    </w:p>
    <w:p w14:paraId="0CE6BDB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 запрещается в местах хранения и вскрытия барабанов с карбидом кальция курение, пользование открытым огнем и применение искрообразующего инструмента;</w:t>
      </w:r>
    </w:p>
    <w:p w14:paraId="0B08DA3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 хранение и транспортирование баллонов с газами осуществляется только с навинченными на их горловины предохранительными колпаками. К месту сварочных работ баллоны доставляются на специальных тележках, носилках, санках. При транспортировании баллонов не допускаются толчки и удары;</w:t>
      </w:r>
    </w:p>
    <w:p w14:paraId="6DA752E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л) запрещается хранение в одном помещении кислородных баллонов и баллонов с горючими газами, а также карбида кальция, красок, масел и жиров;</w:t>
      </w:r>
    </w:p>
    <w:p w14:paraId="4725591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м) при обращении с порожними баллонами из-под кислорода или горючих газов соблюдаются такие же меры безопасности, как и с наполненными баллонами;</w:t>
      </w:r>
    </w:p>
    <w:p w14:paraId="7ED79F1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 запрещается курение и применение открытого огня в радиусе 10 метров от мест хранения известкового ила, рядом с которыми вывешиваются соответствующие запрещающие знаки.</w:t>
      </w:r>
    </w:p>
    <w:p w14:paraId="30FF507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365. При проведении газосварочных или газорезательных работ с карбидом кальция запрещается:</w:t>
      </w:r>
    </w:p>
    <w:p w14:paraId="4DBE725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использовать один водяной затвор 2 сварщикам;</w:t>
      </w:r>
    </w:p>
    <w:p w14:paraId="1E356BA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p w14:paraId="026F4BF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загружать карбид кальция в мокрые загрузочные корзины или при наличии воды в газосборнике, а также загружать корзины карбидом более чем на половину их объема при работе генераторов "вода на карбид";</w:t>
      </w:r>
    </w:p>
    <w:p w14:paraId="02C2375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проводить продувку шланга для горючих газов кислородом и кислородного шланга горючим газом, а также взаимозаменять шланги при работе;</w:t>
      </w:r>
    </w:p>
    <w:p w14:paraId="6FD1108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перекручивать, заламывать или зажимать газоподводящие шланги;</w:t>
      </w:r>
    </w:p>
    <w:p w14:paraId="4274877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переносить генератор при наличии в газосборнике ацетилена;</w:t>
      </w:r>
    </w:p>
    <w:p w14:paraId="0B7DFD3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14:paraId="7B67A25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14:paraId="51CB8D0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366. При проведении электросварочных работ:</w:t>
      </w:r>
    </w:p>
    <w:p w14:paraId="08EEA3B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запрещается использовать провода без изоляции или с поврежденной изоляцией, а также применять нестандартные автоматические выключатели;</w:t>
      </w:r>
    </w:p>
    <w:p w14:paraId="460B1FE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следует соединять сварочные провода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выполняется при помощи медных кабельных наконечников, скрепленных болтами с шайбами;</w:t>
      </w:r>
    </w:p>
    <w:p w14:paraId="33D305B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p w14:paraId="418FAE9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необходимо располагать кабели (провода) электросварочных машин от трубопроводов с кислородом на расстоянии не менее 0,5 метра, а от трубопроводов и баллонов с ацетиленом и других горючих газов - не менее 1 метра;</w:t>
      </w:r>
    </w:p>
    <w:p w14:paraId="402A115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в качестве обратного проводника, соединяющего свариваемое изделие с источником тока, могут использоваться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 Соединение между собой отдельных элементов, используемых в качестве обратного проводника, должно выполняться с помощью болтов, струбцин или зажимов;</w:t>
      </w:r>
    </w:p>
    <w:p w14:paraId="28E8878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е) запрещается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В этих случаях </w:t>
      </w:r>
      <w:r w:rsidRPr="008C6E50">
        <w:rPr>
          <w:rFonts w:ascii="Times New Roman" w:hAnsi="Times New Roman" w:cs="Times New Roman"/>
          <w:sz w:val="24"/>
          <w:szCs w:val="24"/>
        </w:rPr>
        <w:lastRenderedPageBreak/>
        <w:t>сварка производится с применением 2 проводов;</w:t>
      </w:r>
    </w:p>
    <w:p w14:paraId="7BA3499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в пожаровзрывоопасных и пожароопасных помещениях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p w14:paraId="424AE4A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 конструкция электрододержателя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электрододержателя делается из негорючего диэлектрического и теплоизолирующего материала;</w:t>
      </w:r>
    </w:p>
    <w:p w14:paraId="4E32702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 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металлический ящик, устанавливаемый у места сварочных работ;</w:t>
      </w:r>
    </w:p>
    <w:p w14:paraId="000626D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 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14:paraId="070D04A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л) чистку агрегата и пусковой аппаратуры следует проводить ежедневно после окончания работы. Техническое обслуживание и планово-предупредительный ремонт сварочного оборудования проводится в соответствии с графиком;</w:t>
      </w:r>
    </w:p>
    <w:p w14:paraId="1978993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м) питание дуги в установках для атомно-водородной сварки обеспечивается от отдельного трансформатора. Запрещается непосредственное питание дуги от распределительной сети через регулятор тока любого типа;</w:t>
      </w:r>
    </w:p>
    <w:p w14:paraId="429AC7F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 при атомно-водородной сварке в горелке должно предусматриваться автоматическое отключение напряжения и прекращение подачи водорода в случае разрыва цепи. Запрещается оставлять включенные горелки без присмотра.</w:t>
      </w:r>
    </w:p>
    <w:p w14:paraId="46F60F1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367. При огневых работах, связанных с резкой металла:</w:t>
      </w:r>
    </w:p>
    <w:p w14:paraId="68AE9EA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необходимо принимать меры по предотвращению розлива легковоспламеняющихся и горючих жидкостей;</w:t>
      </w:r>
    </w:p>
    <w:p w14:paraId="0E08713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допускается хранить запас горючего на месте проведения бензо- и керосинорезательных работ в количестве не более сменной потребности. Горючее следует хранить в исправной небьющейся и плотно закрывающейся таре на расстоянии не менее 10 метров от места производства огневых работ;</w:t>
      </w:r>
    </w:p>
    <w:p w14:paraId="74EB0B1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необходимо проверять перед началом работ исправность арматуры бензо- и керосинореза, плотность соединений шлангов на ниппелях, исправность резьбы в накидных гайках и головках;</w:t>
      </w:r>
    </w:p>
    <w:p w14:paraId="7815443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применять горючее для бензо- и керосинорезательных работ в соответствии с имеющейся инструкцией;</w:t>
      </w:r>
    </w:p>
    <w:p w14:paraId="62E73B0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бачок с горючим располагать на расстоянии не менее 5 метров от баллонов с кислородом, а также от источника открытого огня и не менее 3 метров от рабочего места, при этом на бачок не должны попадать пламя и искры при работе;</w:t>
      </w:r>
    </w:p>
    <w:p w14:paraId="5BCFC91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е) запрещается эксплуатировать бачки, не прошедшие гидроиспытаний, имеющие течь горючей смеси, а также неисправный насос или манометр;</w:t>
      </w:r>
    </w:p>
    <w:p w14:paraId="4D63545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запрещается разогревать испаритель резака посредством зажигания налитой на рабочем месте легковоспламеняющейся или горючей жидкости.</w:t>
      </w:r>
    </w:p>
    <w:p w14:paraId="76A89D7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368. При проведении бензо- и керосинорезательных работ запрещается:</w:t>
      </w:r>
    </w:p>
    <w:p w14:paraId="3DAEFAF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достигать давления воздуха в бачке с горючим, превышающего рабочее давление кислорода в резаке;</w:t>
      </w:r>
    </w:p>
    <w:p w14:paraId="7CDD8EF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перегревать испаритель резака, а также подвешивать резак во время работы вертикально, головкой вверх;</w:t>
      </w:r>
    </w:p>
    <w:p w14:paraId="5AC1B7D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зажимать, перекручивать или заламывать шланги, подающие кислород или горючее к резаку;</w:t>
      </w:r>
    </w:p>
    <w:p w14:paraId="54B7DDD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использовать кислородные шланги для подвода бензина или керосина к резаку.</w:t>
      </w:r>
    </w:p>
    <w:p w14:paraId="2CC5AC2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369. При проведении работ с применением паяльной лампы рабочее место должно быть очищено от горючих материалов, а находящиеся на расстоянии менее 5 метров конструкции из горючих материалов должны быть защищены экранами из негорючих материалов или политы водой (водным раствором пенообразователя и др.).</w:t>
      </w:r>
    </w:p>
    <w:p w14:paraId="3669954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Паяльные лампы необходимо содержать в исправном состоянии и осуществлять проверки их параметров в соответствии с технической документацией, но не реже 1 раза в месяц.</w:t>
      </w:r>
    </w:p>
    <w:p w14:paraId="0B919BF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Для предотвращения выброса пламени из паяльной лампы заправляемое в лампу горючее не должно содержать посторонних примесей и воды.</w:t>
      </w:r>
    </w:p>
    <w:p w14:paraId="6C19294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370. Во избежание взрыва паяльной лампы запрещается:</w:t>
      </w:r>
    </w:p>
    <w:p w14:paraId="1C51346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применять в качестве горючего для ламп, работающих на керосине, бензин или смеси бензина с керосином;</w:t>
      </w:r>
    </w:p>
    <w:p w14:paraId="7254227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повышать давление в резервуаре лампы при накачке воздуха более допустимого рабочего давления, указанного в паспорте;</w:t>
      </w:r>
    </w:p>
    <w:p w14:paraId="20BB214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заполнять лампу горючим более чем на три четверти объема ее резервуара;</w:t>
      </w:r>
    </w:p>
    <w:p w14:paraId="45F83F9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отворачивать воздушный винт и наливную пробку, когда лампа горит или еще не остыла;</w:t>
      </w:r>
    </w:p>
    <w:p w14:paraId="5FAC506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ремонтировать лампу, а также выливать из нее горючее или заправлять ее горючим вблизи открытого огня.</w:t>
      </w:r>
    </w:p>
    <w:p w14:paraId="70967E3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371. 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14:paraId="587550F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Легковоспламеняющиеся жидкости с температурой кипения ниже 50 градусов Цельсия следует хранить в холодильнике в емкости из темного стекла с нанесенной информацией о ее содержании.</w:t>
      </w:r>
    </w:p>
    <w:p w14:paraId="27B0AC3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14:paraId="3FCA82B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w:t>
      </w:r>
    </w:p>
    <w:p w14:paraId="5705285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372. На проведение огневых работ (огневой разогрев битума, газо- и электросварочные работы, газо- и электрорезательные работы, бензино- и керосинорезательные работы, работы с паяльной лампой, резка металла механизированным инструментом с образованием искр) на временных местах (кроме строительных площадок и частных домовладений) руководителем организации или лицом, ответственным за пожарную безопасность, оформляется наряд-допуск на выполнение огневых работ.</w:t>
      </w:r>
    </w:p>
    <w:p w14:paraId="7BE9F34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Наряд-допуск выдается руководителю работ и утверждается руководителем организации или иным должностным лицом, уполномоченным руководителем организации.</w:t>
      </w:r>
    </w:p>
    <w:p w14:paraId="59273B9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Наряд-допуск должен содержать сведения о фамилии, имени, отчестве (при наличии) руководителя работ, месте и характере проводимой работы, требования безопасности при подготовке, проведении и окончании работ, состав исполнителей с указанием фамилии, имени, отчества (при наличии), профессии, сведения о проведенном инструктаже по пожарной безопасности каждому исполнителю, планируемое время начала и окончания работ.</w:t>
      </w:r>
    </w:p>
    <w:p w14:paraId="5126FF3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наряд-допуск вносятся сведения о готовности рабочего места к проведению работ (дата, подпись лица, ответственного за подготовку рабочего места), отметка ответственного лица о возможности проведения работ, сведения о ежедневном допуске к проведению работ, а также информация о завершении работы в полном объеме с указанием даты и времени.</w:t>
      </w:r>
    </w:p>
    <w:p w14:paraId="601A445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Допускается оформление и регистрация наряда-допуска на проведение огневых работ в электронном виде в соответствии с требованиями Федерального </w:t>
      </w:r>
      <w:hyperlink r:id="rId17" w:history="1">
        <w:r w:rsidRPr="008C6E50">
          <w:rPr>
            <w:rFonts w:ascii="Times New Roman" w:hAnsi="Times New Roman" w:cs="Times New Roman"/>
            <w:sz w:val="24"/>
            <w:szCs w:val="24"/>
          </w:rPr>
          <w:t>закона</w:t>
        </w:r>
      </w:hyperlink>
      <w:r w:rsidRPr="008C6E50">
        <w:rPr>
          <w:rFonts w:ascii="Times New Roman" w:hAnsi="Times New Roman" w:cs="Times New Roman"/>
          <w:sz w:val="24"/>
          <w:szCs w:val="24"/>
        </w:rPr>
        <w:t xml:space="preserve"> "Об электронной подписи".</w:t>
      </w:r>
    </w:p>
    <w:p w14:paraId="6ABB8EA5" w14:textId="77777777" w:rsidR="008C6E50" w:rsidRPr="008C6E50" w:rsidRDefault="008C6E50">
      <w:pPr>
        <w:pStyle w:val="ConsPlusNormal"/>
        <w:jc w:val="both"/>
        <w:rPr>
          <w:rFonts w:ascii="Times New Roman" w:hAnsi="Times New Roman" w:cs="Times New Roman"/>
          <w:sz w:val="24"/>
          <w:szCs w:val="24"/>
        </w:rPr>
      </w:pPr>
    </w:p>
    <w:p w14:paraId="385C4B20"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XVII. Автозаправочные станции</w:t>
      </w:r>
    </w:p>
    <w:p w14:paraId="47BAD5C7" w14:textId="77777777" w:rsidR="008C6E50" w:rsidRPr="008C6E50" w:rsidRDefault="008C6E50">
      <w:pPr>
        <w:pStyle w:val="ConsPlusNormal"/>
        <w:jc w:val="both"/>
        <w:rPr>
          <w:rFonts w:ascii="Times New Roman" w:hAnsi="Times New Roman" w:cs="Times New Roman"/>
          <w:sz w:val="24"/>
          <w:szCs w:val="24"/>
        </w:rPr>
      </w:pPr>
    </w:p>
    <w:p w14:paraId="65A81440"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373. Руководитель организации обеспечивает в установленные технической документацией сроки очистку и предремонтную подготовку технологического оборудования на автозаправочной станции, в котором обращалось топливо или его пары (резервуары, емкости, трубопроводы и др.).</w:t>
      </w:r>
    </w:p>
    <w:p w14:paraId="7C1DB6B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374. Технологическое оборудование, предназначенное для использования пожароопасных и пожаровзрывоопасных веществ и материалов, должно соответствовать технико-эксплуатационной документации на применяемую технологическую систему и конструкторской документации.</w:t>
      </w:r>
    </w:p>
    <w:p w14:paraId="1AF8422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375. Степень заполнения резервуаров топливом не должна превышать 95 процентов их внутреннего геометрического объема.</w:t>
      </w:r>
    </w:p>
    <w:p w14:paraId="410FD08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376. Ремонтные и регламентные работы внутри резервуаров можно проводить только </w:t>
      </w:r>
      <w:r w:rsidRPr="008C6E50">
        <w:rPr>
          <w:rFonts w:ascii="Times New Roman" w:hAnsi="Times New Roman" w:cs="Times New Roman"/>
          <w:sz w:val="24"/>
          <w:szCs w:val="24"/>
        </w:rPr>
        <w:lastRenderedPageBreak/>
        <w:t>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w:t>
      </w:r>
    </w:p>
    <w:p w14:paraId="16BFA18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377. После окончания обесшламливания шлам необходимо немедленно удалить с территории автозаправочных станций.</w:t>
      </w:r>
    </w:p>
    <w:p w14:paraId="50A3E99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378. Запрещается перекрытие трубопровода деаэрации резервуара для осуществления рециркуляции паров топлива при сливоналивных операциях.</w:t>
      </w:r>
    </w:p>
    <w:p w14:paraId="3B453F3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379. Наполнение резервуаров топливом следует проводить только закрытым способом.</w:t>
      </w:r>
    </w:p>
    <w:p w14:paraId="6A97EAE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380. Выход паров топлива в окружающее пространство должен быть исключен помимо трубопроводов деаэрации резервуаров (камер) или через дыхательный клапан автоцистерны с топливом.</w:t>
      </w:r>
    </w:p>
    <w:p w14:paraId="611AFD9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381. Одновременное наполнение резервуара для хранения топлива из автоцистерны и заправка транспортных средств топливом из резервуаров автозаправочной станции допускается только на автозаправочных станциях с обособленным проездом для автоцистерны, оборудованной донным клапаном. На других автозаправочных станциях при наполнении резервуаров для хранения топлива присутствие людей, не входящих в число персонала (за исключением водителя автоцистерны), при нахождении на территории автоцистерны не допускается.</w:t>
      </w:r>
    </w:p>
    <w:p w14:paraId="637FCF7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382. Процесс наполнения резервуара топливом из автоцистерны должен контролироваться работниками автозаправочной станции (дистанционно для автоматических автозаправочных станций) и водителем автоцистерны.</w:t>
      </w:r>
    </w:p>
    <w:p w14:paraId="3945FB5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383. Операции по наполнению резервуаров автозаправочной станции топливом из автоцистерны, не оборудованной донным клапаном, проводятся в следующей последовательности:</w:t>
      </w:r>
    </w:p>
    <w:p w14:paraId="4CC90C6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установка у заправочной площадки для автоцистерны с топливом и приведение в готовность 2 передвижных огнетушителей требуемого объема;</w:t>
      </w:r>
    </w:p>
    <w:p w14:paraId="57EDC1A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перекрытие лотка отвода атмосферных осадков, загрязненных нефтепродуктами, с заправочной площадки для автоцистерны с топливом и открытие трубопровода отвода проливов топлива в аварийный резервуар, предусмотренный проектной документацией;</w:t>
      </w:r>
    </w:p>
    <w:p w14:paraId="572B15A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установка автоцистерны с топливом на предусмотренную для нее площадку, заземление автоцистерны и затем наполнение резервуаров автозаправочной станции. При наличии инвентарного проводника системы заземления автозаправочной станции заземляющий проводник вначале присоединяют к корпусу цистерны, а затем к заземляющему устройству. Не допускается присоединять заземляющие проводники к окрашенным и загрязненным металлическим частям автоцистерны.</w:t>
      </w:r>
    </w:p>
    <w:p w14:paraId="2AE9CC4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384. При заправке транспортных средств топливом соблюдаются следующие требования:</w:t>
      </w:r>
    </w:p>
    <w:p w14:paraId="664DC2B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мототехника подается к топливораздаточным колонкам с заглушенными двигателями, пуск и остановка которых производится на расстоянии не менее 15 метров от топливозаправочных колонок, а автомобили, автобусы и автотракторная техника - своим ходом;</w:t>
      </w:r>
    </w:p>
    <w:p w14:paraId="5034A06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б) пролитые нефтепродукты засыпают песком или удаляются специально предусмотренными для этого адсорбентами, а пропитанный песок, адсорбенты и промасленные обтирочные материалы собираются в металлические ящики с плотно закрывающимися крышками в искробезопасном исполнении и по окончании рабочего дня вывозятся с территории автозаправочной станции;</w:t>
      </w:r>
    </w:p>
    <w:p w14:paraId="0DFB78A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расстояние между стоящим под заправкой и следующим за ним автомобилем должно быть не менее 1 метра при этом для каждого транспортного средства обеспечивается возможность маневрирования и выезда с территории автозаправочной станции, для чего на покрытие дорог наносится отличительная разметка или предусматриваются иные визуальные указатели (дорожные знаки, схемы движения).</w:t>
      </w:r>
    </w:p>
    <w:p w14:paraId="0350463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385. На автозаправочной станции запрещается:</w:t>
      </w:r>
    </w:p>
    <w:p w14:paraId="39A31BA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заправка транспортных средств с работающими двигателями;</w:t>
      </w:r>
    </w:p>
    <w:p w14:paraId="4169985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проезд транспортных средств над подземными резервуарами, если это не предусмотрено технико-эксплуатационной документацией;</w:t>
      </w:r>
    </w:p>
    <w:p w14:paraId="0B05051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заполнение резервуаров топливом и заправка транспортных средств во время грозы и в случае проявления атмосферных разрядов;</w:t>
      </w:r>
    </w:p>
    <w:p w14:paraId="5AA0F68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работать в одежде и обуви, загрязненных топливом, использовать тару (емкости, канистры и др.) для заправки топливом, в процессе наполнения которой может возникнуть искра;</w:t>
      </w:r>
    </w:p>
    <w:p w14:paraId="6C1E9B9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заправка транспортных средств, в которых находятся пассажиры (за исключением легковых автомобилей);</w:t>
      </w:r>
    </w:p>
    <w:p w14:paraId="6D42F38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заправка транспортных средств с опасными грузами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p w14:paraId="3C86350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въезд тракторов, не оборудованных искрогасителями, за исключением случаев применения системы нейтрализации отработавших газов, на территорию автозаправочной станции во время осуществления операции по приему, хранению или выдаче бензина.</w:t>
      </w:r>
    </w:p>
    <w:p w14:paraId="03AD081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386. Технологические системы передвижных автозаправочных станций следует устанавливать на площадках, расположенных и оборудованных в соответствии с требованиями пожарной безопасности, предъявляемыми к стационарным автозаправочным станциям.</w:t>
      </w:r>
    </w:p>
    <w:p w14:paraId="201B225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использование в качестве передвижной автозаправочной станции автотопливозаправщиков и другой техники, не предназначенной для этих целей.</w:t>
      </w:r>
    </w:p>
    <w:p w14:paraId="4C00EC8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387. Запрещается использовать на территории автозаправочной станции устройства с применением открытого пламени, а также теплогенерирующие агрегаты, аппараты и устройства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14:paraId="5A7E9BC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388. Для автозаправочной станции, на которой проектом допускается использовать автоцистерны, не оборудованные донным клапаном, следует предусматривать не менее 2 передвижных огнетушителей требуемого объема.</w:t>
      </w:r>
    </w:p>
    <w:p w14:paraId="462A3B7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389. Автозаправочные станции оснащаются первичными средствами пожаротушения.</w:t>
      </w:r>
    </w:p>
    <w:p w14:paraId="5D3823D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Заправочный островок для заправки только легковых автомобилей, имеющий от 1 до 4 топливораздаточных колонок, оснащается не менее чем 2 огнетушителями с минимальным рангом тушения модельного очага пожара 3A, 144B, C, E (с учетом климатических условий эксплуатации), а заправочный островок, имеющий от 5 до 8 топливораздаточных колонок, оснащается не менее чем 4 огнетушителями с минимальным рангом тушения модельного очага пожара 3A, 144B, C, E (с учетом климатических условий эксплуатации) и одним покрывалом для изоляции очага возгорания размером не менее 2 x 1,5 метра. Размещение огнетушителей должно предусматриваться на заправочных островках.</w:t>
      </w:r>
    </w:p>
    <w:p w14:paraId="4DC3C04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Площадка для автоцистерны, а также заправочный островок для заправки, в том числе грузовых автомобилей, автобусов, крупногабаритной строительной и сельскохозяйственной техники, дополнительно оснащается не менее чем 2 передвижными огнетушителями с минимальным рангом тушения модельного очага пожара 6A, 233B, C, E (с учетом климатических условий эксплуатации).</w:t>
      </w:r>
    </w:p>
    <w:p w14:paraId="69B34C9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Размещение огнетушителей и покрывал для изоляции очага возгорания должно предусматриваться на заправочных островках в легкодоступных местах, защищенных от атмосферных осадков.</w:t>
      </w:r>
    </w:p>
    <w:p w14:paraId="1E8E019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390. При возникновении пожароопасных ситуаций на автозаправочной станции необходимо отключить электропитание технологической системы (кроме электропитания систем противоаварийной и противопожарной защиты), приостановить эксплуатацию объекта защиты, освободить его территорию от посетителей и транспортных средств и приступить к локализации и ликвидации пожароопасной ситуации.</w:t>
      </w:r>
    </w:p>
    <w:p w14:paraId="48DEE0C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возникновении пожара на автозаправочной станции необходимо немедленно вызвать подразделение пожарной охраны, привести в действие системы противопожарной защиты объекта и приступить к тушению пожара имеющимися первичными средствами пожаротушения.</w:t>
      </w:r>
    </w:p>
    <w:p w14:paraId="2963237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На автоматических (безоператорных) автозаправочных станциях указанные действия осуществляются в соответствии с проектной документацией автоматически или дистанционно.</w:t>
      </w:r>
    </w:p>
    <w:p w14:paraId="5B5463E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391. При утечке бензина на заправочном островке или на площадке для автоцистерны включение двигателей транспортных средств не допускается.</w:t>
      </w:r>
    </w:p>
    <w:p w14:paraId="4F8935F6" w14:textId="77777777" w:rsidR="008C6E50" w:rsidRPr="008C6E50" w:rsidRDefault="008C6E50">
      <w:pPr>
        <w:pStyle w:val="ConsPlusNormal"/>
        <w:jc w:val="both"/>
        <w:rPr>
          <w:rFonts w:ascii="Times New Roman" w:hAnsi="Times New Roman" w:cs="Times New Roman"/>
          <w:sz w:val="24"/>
          <w:szCs w:val="24"/>
        </w:rPr>
      </w:pPr>
    </w:p>
    <w:p w14:paraId="5DE7FC2D" w14:textId="77777777" w:rsidR="008C6E50" w:rsidRPr="008C6E50" w:rsidRDefault="008C6E50">
      <w:pPr>
        <w:pStyle w:val="ConsPlusTitle"/>
        <w:jc w:val="center"/>
        <w:outlineLvl w:val="1"/>
        <w:rPr>
          <w:rFonts w:ascii="Times New Roman" w:hAnsi="Times New Roman" w:cs="Times New Roman"/>
          <w:sz w:val="24"/>
          <w:szCs w:val="24"/>
        </w:rPr>
      </w:pPr>
      <w:bookmarkStart w:id="3" w:name="P1057"/>
      <w:bookmarkEnd w:id="3"/>
      <w:r w:rsidRPr="008C6E50">
        <w:rPr>
          <w:rFonts w:ascii="Times New Roman" w:hAnsi="Times New Roman" w:cs="Times New Roman"/>
          <w:sz w:val="24"/>
          <w:szCs w:val="24"/>
        </w:rPr>
        <w:t>XVIII. Требования к инструкции о мерах</w:t>
      </w:r>
    </w:p>
    <w:p w14:paraId="27C23413"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пожарной безопасности</w:t>
      </w:r>
    </w:p>
    <w:p w14:paraId="60547BB1" w14:textId="77777777" w:rsidR="008C6E50" w:rsidRPr="008C6E50" w:rsidRDefault="008C6E50">
      <w:pPr>
        <w:pStyle w:val="ConsPlusNormal"/>
        <w:jc w:val="both"/>
        <w:rPr>
          <w:rFonts w:ascii="Times New Roman" w:hAnsi="Times New Roman" w:cs="Times New Roman"/>
          <w:sz w:val="24"/>
          <w:szCs w:val="24"/>
        </w:rPr>
      </w:pPr>
    </w:p>
    <w:p w14:paraId="241A1762"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392. Инструкция о мерах пожарной безопасности разрабатывается на основе настоящих Правил и нормативных правовых актов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14:paraId="17FFDB8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393. В инструкции о мерах пожарной безопасности необходимо отражать следующие вопросы:</w:t>
      </w:r>
    </w:p>
    <w:p w14:paraId="4D95841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порядок содержания территории, зданий, сооружений и помещений, эвакуационных путей и выходов, в том числе аварийных, а также путей доступа подразделений пожарной охраны на объекты защиты (на этажи, кровлю (покрытие) и др.);</w:t>
      </w:r>
    </w:p>
    <w:p w14:paraId="7BFA1D9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14:paraId="454EB1A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порядок и нормы хранения и транспортировки пожаровзрывоопасных веществ и материалов;</w:t>
      </w:r>
    </w:p>
    <w:p w14:paraId="7703291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порядок осмотра и закрытия помещений по окончании работы;</w:t>
      </w:r>
    </w:p>
    <w:p w14:paraId="4F4D339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расположение мест для курения, применения открытого огня, проезда транспорта, проведения огневых или иных пожароопасных работ;</w:t>
      </w:r>
    </w:p>
    <w:p w14:paraId="5FC23EC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порядок сбора, хранения и удаления горючих веществ и материалов, содержания и хранения спецодежды;</w:t>
      </w:r>
    </w:p>
    <w:p w14:paraId="39EFB80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допустимое количество единовременно находящихся в помещениях сырья, полуфабрикатов и готовой продукции;</w:t>
      </w:r>
    </w:p>
    <w:p w14:paraId="3C73CCE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 порядок и периодичность уборки горючих отходов и пыли, хранения промасленной спецодежды, ветоши;</w:t>
      </w:r>
    </w:p>
    <w:p w14:paraId="41892E2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 предельные показания контрольно-измерительных приборов (манометры, термометры и др.), отклонения от которых могут вызвать пожар или взрыв;</w:t>
      </w:r>
    </w:p>
    <w:p w14:paraId="46BDA09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 обязанности и действия работников при пожаре, в том числе при вызове пожарной охраны, открытии и блокировании в открытом состоянии вращающихся дверей и турникетов, а также других устройств, препятствующих свободной эвакуации людей,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пожаровзрывобезопасное состояние всех помещений предприятия (подразделения);</w:t>
      </w:r>
    </w:p>
    <w:p w14:paraId="73C74AD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л) допустимое (предельное) количество людей, которые могут одновременно находиться на объекте защиты.</w:t>
      </w:r>
    </w:p>
    <w:p w14:paraId="3F8F604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394. В инструкции о мерах пожарной безопасности указываются лица, ответственные за обеспечение пожарной безопасности, в том числе за:</w:t>
      </w:r>
    </w:p>
    <w:p w14:paraId="7A6DE1A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сообщение о возникновении пожара в пожарную охрану и оповещение (информирование) руководства, дежурных и аварийных служб объекта защиты;</w:t>
      </w:r>
    </w:p>
    <w:p w14:paraId="6476BDA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организацию спасения людей с использованием для этого имеющихся сил и технических средств;</w:t>
      </w:r>
    </w:p>
    <w:p w14:paraId="3A567E6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проверку включения автоматических систем противопожарной защиты (систем оповещения людей о пожаре, пожаротушения, противодымной защиты);</w:t>
      </w:r>
    </w:p>
    <w:p w14:paraId="233CA50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отключение при необходимости электроэнергии (за исключением систем противопожарной защиты), остановку работы транспортирующих устройств, агрегатов, устройств с применением открытого пламени, а также теплогенерирующих агрегатов, аппаратов и устройств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14:paraId="6894462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д) перекрывание сырьевых, газовых, паровых и водных коммуникаций, остановку </w:t>
      </w:r>
      <w:r w:rsidRPr="008C6E50">
        <w:rPr>
          <w:rFonts w:ascii="Times New Roman" w:hAnsi="Times New Roman" w:cs="Times New Roman"/>
          <w:sz w:val="24"/>
          <w:szCs w:val="24"/>
        </w:rPr>
        <w:lastRenderedPageBreak/>
        <w:t>работы систем вентиляции в аварийном и смежных с ним помещениях, а также выполнение других мероприятий, способствующих предотвращению развития пожара и задымления помещений здания, сооружения;</w:t>
      </w:r>
    </w:p>
    <w:p w14:paraId="1B531D2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прекращение всех работ в здании, сооружении (если это допустимо по технологическому процессу производства), кроме работ, связанных с мероприятиями по ликвидации пожара;</w:t>
      </w:r>
    </w:p>
    <w:p w14:paraId="5E915D3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удаление за пределы опасной зоны всех работников, не задействованных в тушении пожара;</w:t>
      </w:r>
    </w:p>
    <w:p w14:paraId="09B20C3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 осуществление общего руководства тушением пожара (с учетом специфических особенностей объекта защиты) до прибытия подразделения пожарной охраны;</w:t>
      </w:r>
    </w:p>
    <w:p w14:paraId="0E8AFF1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и) обеспечение соблюдения требований безопасности работниками, принимающими участие в тушении пожара;</w:t>
      </w:r>
    </w:p>
    <w:p w14:paraId="05689A7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 организацию одновременно с тушением пожара эвакуации и защиты материальных ценностей;</w:t>
      </w:r>
    </w:p>
    <w:p w14:paraId="18FA151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л) встречу подразделений пожарной охраны и оказание помощи в выборе кратчайшего пути для подъезда к очагу пожара;</w:t>
      </w:r>
    </w:p>
    <w:p w14:paraId="4D0872C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м) 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14:paraId="5828A23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 по прибытии подразделения пожарной охраны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14:paraId="29E5363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о) организацию привлечения сил и средств объекта защиты к осуществлению мероприятий, связанных с ликвидацией пожара и предупреждением его развития.</w:t>
      </w:r>
    </w:p>
    <w:p w14:paraId="595C871C" w14:textId="77777777" w:rsidR="008C6E50" w:rsidRPr="008C6E50" w:rsidRDefault="008C6E50">
      <w:pPr>
        <w:pStyle w:val="ConsPlusNormal"/>
        <w:jc w:val="both"/>
        <w:rPr>
          <w:rFonts w:ascii="Times New Roman" w:hAnsi="Times New Roman" w:cs="Times New Roman"/>
          <w:sz w:val="24"/>
          <w:szCs w:val="24"/>
        </w:rPr>
      </w:pPr>
    </w:p>
    <w:p w14:paraId="4DB81570" w14:textId="77777777" w:rsidR="008C6E50" w:rsidRPr="008C6E50" w:rsidRDefault="008C6E50">
      <w:pPr>
        <w:pStyle w:val="ConsPlusTitle"/>
        <w:jc w:val="center"/>
        <w:outlineLvl w:val="1"/>
        <w:rPr>
          <w:rFonts w:ascii="Times New Roman" w:hAnsi="Times New Roman" w:cs="Times New Roman"/>
          <w:sz w:val="24"/>
          <w:szCs w:val="24"/>
        </w:rPr>
      </w:pPr>
      <w:bookmarkStart w:id="4" w:name="P1089"/>
      <w:bookmarkEnd w:id="4"/>
      <w:r w:rsidRPr="008C6E50">
        <w:rPr>
          <w:rFonts w:ascii="Times New Roman" w:hAnsi="Times New Roman" w:cs="Times New Roman"/>
          <w:sz w:val="24"/>
          <w:szCs w:val="24"/>
        </w:rPr>
        <w:t>XIX. Обеспечение объектов защиты первичными</w:t>
      </w:r>
    </w:p>
    <w:p w14:paraId="2A1B427B"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средствами пожаротушения</w:t>
      </w:r>
    </w:p>
    <w:p w14:paraId="72D22586" w14:textId="77777777" w:rsidR="008C6E50" w:rsidRPr="008C6E50" w:rsidRDefault="008C6E50">
      <w:pPr>
        <w:pStyle w:val="ConsPlusNormal"/>
        <w:jc w:val="both"/>
        <w:rPr>
          <w:rFonts w:ascii="Times New Roman" w:hAnsi="Times New Roman" w:cs="Times New Roman"/>
          <w:sz w:val="24"/>
          <w:szCs w:val="24"/>
        </w:rPr>
      </w:pPr>
    </w:p>
    <w:p w14:paraId="02F67268"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395.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14:paraId="438FA27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396. 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p w14:paraId="7858D99E" w14:textId="77777777" w:rsidR="008C6E50" w:rsidRPr="008C6E50" w:rsidRDefault="008C6E50">
      <w:pPr>
        <w:pStyle w:val="ConsPlusNormal"/>
        <w:spacing w:before="220"/>
        <w:ind w:firstLine="540"/>
        <w:jc w:val="both"/>
        <w:rPr>
          <w:rFonts w:ascii="Times New Roman" w:hAnsi="Times New Roman" w:cs="Times New Roman"/>
          <w:sz w:val="24"/>
          <w:szCs w:val="24"/>
        </w:rPr>
      </w:pPr>
      <w:bookmarkStart w:id="5" w:name="P1094"/>
      <w:bookmarkEnd w:id="5"/>
      <w:r w:rsidRPr="008C6E50">
        <w:rPr>
          <w:rFonts w:ascii="Times New Roman" w:hAnsi="Times New Roman" w:cs="Times New Roman"/>
          <w:sz w:val="24"/>
          <w:szCs w:val="24"/>
        </w:rPr>
        <w:t xml:space="preserve">397. Выбор типа и расчет необходимого количества огнетушителей на объекте защиты (в помещении) осуществляется в соответствии с положениями настоящих Правил и </w:t>
      </w:r>
      <w:hyperlink w:anchor="P1261" w:history="1">
        <w:r w:rsidRPr="008C6E50">
          <w:rPr>
            <w:rFonts w:ascii="Times New Roman" w:hAnsi="Times New Roman" w:cs="Times New Roman"/>
            <w:sz w:val="24"/>
            <w:szCs w:val="24"/>
          </w:rPr>
          <w:t>приложениями N 1</w:t>
        </w:r>
      </w:hyperlink>
      <w:r w:rsidRPr="008C6E50">
        <w:rPr>
          <w:rFonts w:ascii="Times New Roman" w:hAnsi="Times New Roman" w:cs="Times New Roman"/>
          <w:sz w:val="24"/>
          <w:szCs w:val="24"/>
        </w:rPr>
        <w:t xml:space="preserve"> и </w:t>
      </w:r>
      <w:hyperlink w:anchor="P1325" w:history="1">
        <w:r w:rsidRPr="008C6E50">
          <w:rPr>
            <w:rFonts w:ascii="Times New Roman" w:hAnsi="Times New Roman" w:cs="Times New Roman"/>
            <w:sz w:val="24"/>
            <w:szCs w:val="24"/>
          </w:rPr>
          <w:t>2</w:t>
        </w:r>
      </w:hyperlink>
      <w:r w:rsidRPr="008C6E50">
        <w:rPr>
          <w:rFonts w:ascii="Times New Roman" w:hAnsi="Times New Roman" w:cs="Times New Roman"/>
          <w:sz w:val="24"/>
          <w:szCs w:val="24"/>
        </w:rPr>
        <w:t xml:space="preserve">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14:paraId="03A1753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Для тушения пожаров различных классов порошковые огнетушители должны иметь соответствующие заряды:</w:t>
      </w:r>
    </w:p>
    <w:p w14:paraId="641996C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для пожаров класса A - порошок ABCE;</w:t>
      </w:r>
    </w:p>
    <w:p w14:paraId="44B9BF5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для пожаров классов B, C, E - порошок BCE или ABCE;</w:t>
      </w:r>
    </w:p>
    <w:p w14:paraId="24EF045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для пожаров класса D - порошок D.</w:t>
      </w:r>
    </w:p>
    <w:p w14:paraId="00854D6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Выбор огнетушителя (передвижной или переносной) обусловлен размерами возможных очагов пожара.</w:t>
      </w:r>
    </w:p>
    <w:p w14:paraId="14F62D5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Допускается использовать огнетушители более высокого ранга, чем предусмотрено </w:t>
      </w:r>
      <w:hyperlink w:anchor="P1261" w:history="1">
        <w:r w:rsidRPr="008C6E50">
          <w:rPr>
            <w:rFonts w:ascii="Times New Roman" w:hAnsi="Times New Roman" w:cs="Times New Roman"/>
            <w:sz w:val="24"/>
            <w:szCs w:val="24"/>
          </w:rPr>
          <w:t>приложениями N 1</w:t>
        </w:r>
      </w:hyperlink>
      <w:r w:rsidRPr="008C6E50">
        <w:rPr>
          <w:rFonts w:ascii="Times New Roman" w:hAnsi="Times New Roman" w:cs="Times New Roman"/>
          <w:sz w:val="24"/>
          <w:szCs w:val="24"/>
        </w:rPr>
        <w:t xml:space="preserve"> и </w:t>
      </w:r>
      <w:hyperlink w:anchor="P1325" w:history="1">
        <w:r w:rsidRPr="008C6E50">
          <w:rPr>
            <w:rFonts w:ascii="Times New Roman" w:hAnsi="Times New Roman" w:cs="Times New Roman"/>
            <w:sz w:val="24"/>
            <w:szCs w:val="24"/>
          </w:rPr>
          <w:t>2</w:t>
        </w:r>
      </w:hyperlink>
      <w:r w:rsidRPr="008C6E50">
        <w:rPr>
          <w:rFonts w:ascii="Times New Roman" w:hAnsi="Times New Roman" w:cs="Times New Roman"/>
          <w:sz w:val="24"/>
          <w:szCs w:val="24"/>
        </w:rPr>
        <w:t xml:space="preserve"> к настоящим Правилам.</w:t>
      </w:r>
    </w:p>
    <w:p w14:paraId="43358DA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398. При выборе огнетушителя с соответствующим температурным пределом использования учитываются климатические условия эксплуатации зданий, сооружений, помещений.</w:t>
      </w:r>
    </w:p>
    <w:p w14:paraId="78878C4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399. Если возможны комбинированные очаги пожара, то предпочтение при выборе огнетушителя отдается более универсальному по области применения.</w:t>
      </w:r>
    </w:p>
    <w:p w14:paraId="031E65A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400. В общественных зданиях и сооружениях на каждом этаже размещается не менее 2 огнетушителей с минимальным рангом тушения модельного очага пожара в соответствии с </w:t>
      </w:r>
      <w:hyperlink w:anchor="P1261" w:history="1">
        <w:r w:rsidRPr="008C6E50">
          <w:rPr>
            <w:rFonts w:ascii="Times New Roman" w:hAnsi="Times New Roman" w:cs="Times New Roman"/>
            <w:sz w:val="24"/>
            <w:szCs w:val="24"/>
          </w:rPr>
          <w:t>приложением N 1</w:t>
        </w:r>
      </w:hyperlink>
      <w:r w:rsidRPr="008C6E50">
        <w:rPr>
          <w:rFonts w:ascii="Times New Roman" w:hAnsi="Times New Roman" w:cs="Times New Roman"/>
          <w:sz w:val="24"/>
          <w:szCs w:val="24"/>
        </w:rPr>
        <w:t xml:space="preserve"> к настоящим Правилам и расстояние до огнетушителя от возможного очага возгорания не должно превышать норм, установленных </w:t>
      </w:r>
      <w:hyperlink w:anchor="P1109" w:history="1">
        <w:r w:rsidRPr="008C6E50">
          <w:rPr>
            <w:rFonts w:ascii="Times New Roman" w:hAnsi="Times New Roman" w:cs="Times New Roman"/>
            <w:sz w:val="24"/>
            <w:szCs w:val="24"/>
          </w:rPr>
          <w:t>пунктом 406</w:t>
        </w:r>
      </w:hyperlink>
      <w:r w:rsidRPr="008C6E50">
        <w:rPr>
          <w:rFonts w:ascii="Times New Roman" w:hAnsi="Times New Roman" w:cs="Times New Roman"/>
          <w:sz w:val="24"/>
          <w:szCs w:val="24"/>
        </w:rPr>
        <w:t xml:space="preserve"> настоящих Правил.</w:t>
      </w:r>
    </w:p>
    <w:p w14:paraId="402E7EE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401. Помещение категории Д по взрывопожарной и пожарной опасности не оснащается огнетушителями, если площадь этого помещения не превышает 100 кв. метров.</w:t>
      </w:r>
    </w:p>
    <w:p w14:paraId="52C819F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402.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положений настоящих Правил.</w:t>
      </w:r>
    </w:p>
    <w:p w14:paraId="6199481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403. Каждый огнетушитель, отправленный с объекта защиты на перезарядку, заменяется заряженным огнетушителем, соответствующим минимальному рангу тушения модельного очага пожара огнетушителя, отправленного на перезарядку.</w:t>
      </w:r>
    </w:p>
    <w:p w14:paraId="506E692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404. При защите помещений огнетушителями следует учитывать специфику взаимодействия огнетушащих веществ с защищаемым оборудованием, изделиями и материалами.</w:t>
      </w:r>
    </w:p>
    <w:p w14:paraId="36C4C0C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405. Помещения, оборудованные автоматическими установками пожаротушения, обеспечиваются огнетушителями на 50 процентов расчетного количества огнетушителей, при этом расстояние до огнетушителя от возможного очага возгорания не должно превышать норм, установленных </w:t>
      </w:r>
      <w:hyperlink w:anchor="P1109" w:history="1">
        <w:r w:rsidRPr="008C6E50">
          <w:rPr>
            <w:rFonts w:ascii="Times New Roman" w:hAnsi="Times New Roman" w:cs="Times New Roman"/>
            <w:sz w:val="24"/>
            <w:szCs w:val="24"/>
          </w:rPr>
          <w:t>пунктом 406</w:t>
        </w:r>
      </w:hyperlink>
      <w:r w:rsidRPr="008C6E50">
        <w:rPr>
          <w:rFonts w:ascii="Times New Roman" w:hAnsi="Times New Roman" w:cs="Times New Roman"/>
          <w:sz w:val="24"/>
          <w:szCs w:val="24"/>
        </w:rPr>
        <w:t xml:space="preserve"> настоящих Правил.</w:t>
      </w:r>
    </w:p>
    <w:p w14:paraId="35237FCF" w14:textId="77777777" w:rsidR="008C6E50" w:rsidRPr="008C6E50" w:rsidRDefault="008C6E50">
      <w:pPr>
        <w:pStyle w:val="ConsPlusNormal"/>
        <w:spacing w:before="220"/>
        <w:ind w:firstLine="540"/>
        <w:jc w:val="both"/>
        <w:rPr>
          <w:rFonts w:ascii="Times New Roman" w:hAnsi="Times New Roman" w:cs="Times New Roman"/>
          <w:sz w:val="24"/>
          <w:szCs w:val="24"/>
        </w:rPr>
      </w:pPr>
      <w:bookmarkStart w:id="6" w:name="P1109"/>
      <w:bookmarkEnd w:id="6"/>
      <w:r w:rsidRPr="008C6E50">
        <w:rPr>
          <w:rFonts w:ascii="Times New Roman" w:hAnsi="Times New Roman" w:cs="Times New Roman"/>
          <w:sz w:val="24"/>
          <w:szCs w:val="24"/>
        </w:rPr>
        <w:t xml:space="preserve">406.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 А,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w:t>
      </w:r>
      <w:r w:rsidRPr="008C6E50">
        <w:rPr>
          <w:rFonts w:ascii="Times New Roman" w:hAnsi="Times New Roman" w:cs="Times New Roman"/>
          <w:sz w:val="24"/>
          <w:szCs w:val="24"/>
        </w:rPr>
        <w:lastRenderedPageBreak/>
        <w:t>пожарной и взрывопожарной опасности.</w:t>
      </w:r>
    </w:p>
    <w:p w14:paraId="2DEAFDE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Здания и сооружения производственного и складского назначения площадью более 500 кв. метров дополнительно оснащаются передвижными огнетушителями по нормам, предусмотренным </w:t>
      </w:r>
      <w:hyperlink w:anchor="P1325" w:history="1">
        <w:r w:rsidRPr="008C6E50">
          <w:rPr>
            <w:rFonts w:ascii="Times New Roman" w:hAnsi="Times New Roman" w:cs="Times New Roman"/>
            <w:sz w:val="24"/>
            <w:szCs w:val="24"/>
          </w:rPr>
          <w:t>приложением N 2</w:t>
        </w:r>
      </w:hyperlink>
      <w:r w:rsidRPr="008C6E50">
        <w:rPr>
          <w:rFonts w:ascii="Times New Roman" w:hAnsi="Times New Roman" w:cs="Times New Roman"/>
          <w:sz w:val="24"/>
          <w:szCs w:val="24"/>
        </w:rPr>
        <w:t xml:space="preserve"> к настоящим Правилам. Не требуется оснащение передвижными огнетушителями зданий и сооружений категории Д по взрывопожарной и пожарной опасности.</w:t>
      </w:r>
    </w:p>
    <w:p w14:paraId="2B1BF26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407. Каждый огнетушитель, установленный на объекте защиты, должен иметь порядковый номер, нанесенный на корпус огнетушителя, дату зарядки (перезарядки), а запускающее или запорно-пусковое устройство должно быть опломбировано.</w:t>
      </w:r>
    </w:p>
    <w:p w14:paraId="6A2FC8B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408. В зимнее время огнетушители с зарядом на водной основе необходимо хранить в соответствии с инструкцией изготовителя.</w:t>
      </w:r>
    </w:p>
    <w:p w14:paraId="4634DAA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409. 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 до верха корпуса огнетушителя либо в специальных подставках из негорючих материалов, исключающих падение или опрокидывание.</w:t>
      </w:r>
    </w:p>
    <w:p w14:paraId="74B4B99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410. Производственные и (или) складские здания предприятий (организаций), не оборудованные внутренним противопожарным водопроводом или автоматическими установками пожаротушения (за исключением зданий, оборудовать которые установками пожаротушения и внутренним противопожарным водопроводом не требуется), помещения и площадки предприятий (организаций) по первичной переработке сельскохозяйственных культур, помещения различного назначения, в которых проводятся огневые работы, а также территории предприятий (организаций), не имеющих источников наружного противопожарного водоснабжения, или наружные технологические установки предприятий (организаций), удаленные на расстояние более 100 метров от источников наружного противопожарного водоснабжения, должны оборудоваться пожарными щитами.</w:t>
      </w:r>
    </w:p>
    <w:p w14:paraId="543FD06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Нормы оснащения зданий, сооружений, строений и территорий пожарными щитами приводятся согласно </w:t>
      </w:r>
      <w:hyperlink w:anchor="P1609" w:history="1">
        <w:r w:rsidRPr="008C6E50">
          <w:rPr>
            <w:rFonts w:ascii="Times New Roman" w:hAnsi="Times New Roman" w:cs="Times New Roman"/>
            <w:sz w:val="24"/>
            <w:szCs w:val="24"/>
          </w:rPr>
          <w:t>приложению N 6</w:t>
        </w:r>
      </w:hyperlink>
      <w:r w:rsidRPr="008C6E50">
        <w:rPr>
          <w:rFonts w:ascii="Times New Roman" w:hAnsi="Times New Roman" w:cs="Times New Roman"/>
          <w:sz w:val="24"/>
          <w:szCs w:val="24"/>
        </w:rPr>
        <w:t>.</w:t>
      </w:r>
    </w:p>
    <w:p w14:paraId="2F2B12C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Пожарные щиты комплектуются немеханизированным пожарным инструментом и инвентарем. Нормы комплектации пожарных щитов немеханизированным инструментом и инвентарем приводятся согласно </w:t>
      </w:r>
      <w:hyperlink w:anchor="P1674" w:history="1">
        <w:r w:rsidRPr="008C6E50">
          <w:rPr>
            <w:rFonts w:ascii="Times New Roman" w:hAnsi="Times New Roman" w:cs="Times New Roman"/>
            <w:sz w:val="24"/>
            <w:szCs w:val="24"/>
          </w:rPr>
          <w:t>приложению N 7</w:t>
        </w:r>
      </w:hyperlink>
      <w:r w:rsidRPr="008C6E50">
        <w:rPr>
          <w:rFonts w:ascii="Times New Roman" w:hAnsi="Times New Roman" w:cs="Times New Roman"/>
          <w:sz w:val="24"/>
          <w:szCs w:val="24"/>
        </w:rPr>
        <w:t>.</w:t>
      </w:r>
    </w:p>
    <w:p w14:paraId="227D275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411. Бочки для хранения воды, устанавливаемые рядом с пожарным щитом, должны иметь объем не менее 0,2 куб. метра и комплектоваться ведрами.</w:t>
      </w:r>
    </w:p>
    <w:p w14:paraId="365A87B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Ящики для песка должны иметь объем 0,5 куб. метра и комплектоваться совковой лопатой. Конструкция ящика должна обеспечивать удобство извлечения песка и исключать попадание осадков.</w:t>
      </w:r>
    </w:p>
    <w:p w14:paraId="4A15A59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Ящики с песком, как правило, устанавливаются с пожарными щитами в местах, где возможен розлив легковоспламеняющихся или горючих жидкостей.</w:t>
      </w:r>
    </w:p>
    <w:p w14:paraId="3B7F56F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Для помещений категорий А, Б, В1 - В4 и наружных технологических установок категорий АН, БН и ВН по взрывопожарной и пожарной опасности предусматривается запас песка 0,5 куб. метра на каждые 500 кв. метров защищаемой площади.</w:t>
      </w:r>
    </w:p>
    <w:p w14:paraId="1F38474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412. Покрывала для изоляции очага возгорания должны обеспечивать тушение пожаров классов A, B, E и иметь размер не менее одного метра шириной и одного метра длиной.</w:t>
      </w:r>
    </w:p>
    <w:p w14:paraId="4D12565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помещениях, где применяются и (или) хранятся легковоспламеняющиеся и (или) горючие жидкости, размеры полотен должны быть не менее 2 x 1,5 метра.</w:t>
      </w:r>
    </w:p>
    <w:p w14:paraId="538622C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Покрывала для изоляции очага возгорания хранятся в водонепроницаемых закрывающихся футлярах (чехлах, упаковках), позволяющих быстро применить эти средства в случае пожара.</w:t>
      </w:r>
    </w:p>
    <w:p w14:paraId="5BF07BA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Руководитель организации обеспечивает 1 раз в год проверку покрывала для изоляции очага возгорания на предмет отсутствия механических повреждений и его целостности с внесением информации в журнал эксплуатации систем противопожарной защиты.</w:t>
      </w:r>
    </w:p>
    <w:p w14:paraId="33C5070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413.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14:paraId="28AB11A0" w14:textId="77777777" w:rsidR="008C6E50" w:rsidRPr="008C6E50" w:rsidRDefault="008C6E50">
      <w:pPr>
        <w:pStyle w:val="ConsPlusNormal"/>
        <w:jc w:val="both"/>
        <w:rPr>
          <w:rFonts w:ascii="Times New Roman" w:hAnsi="Times New Roman" w:cs="Times New Roman"/>
          <w:sz w:val="24"/>
          <w:szCs w:val="24"/>
        </w:rPr>
      </w:pPr>
    </w:p>
    <w:p w14:paraId="45CFF38D" w14:textId="77777777" w:rsidR="008C6E50" w:rsidRPr="008C6E50" w:rsidRDefault="008C6E50">
      <w:pPr>
        <w:pStyle w:val="ConsPlusTitle"/>
        <w:jc w:val="center"/>
        <w:outlineLvl w:val="1"/>
        <w:rPr>
          <w:rFonts w:ascii="Times New Roman" w:hAnsi="Times New Roman" w:cs="Times New Roman"/>
          <w:sz w:val="24"/>
          <w:szCs w:val="24"/>
        </w:rPr>
      </w:pPr>
      <w:bookmarkStart w:id="7" w:name="P1127"/>
      <w:bookmarkEnd w:id="7"/>
      <w:r w:rsidRPr="008C6E50">
        <w:rPr>
          <w:rFonts w:ascii="Times New Roman" w:hAnsi="Times New Roman" w:cs="Times New Roman"/>
          <w:sz w:val="24"/>
          <w:szCs w:val="24"/>
        </w:rPr>
        <w:t>XX. Порядок оформления паспорта населенного пункта,</w:t>
      </w:r>
    </w:p>
    <w:p w14:paraId="55BF4C8D"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паспорта территории</w:t>
      </w:r>
    </w:p>
    <w:p w14:paraId="26E89F61" w14:textId="77777777" w:rsidR="008C6E50" w:rsidRPr="008C6E50" w:rsidRDefault="008C6E50">
      <w:pPr>
        <w:pStyle w:val="ConsPlusNormal"/>
        <w:jc w:val="both"/>
        <w:rPr>
          <w:rFonts w:ascii="Times New Roman" w:hAnsi="Times New Roman" w:cs="Times New Roman"/>
          <w:sz w:val="24"/>
          <w:szCs w:val="24"/>
        </w:rPr>
      </w:pPr>
    </w:p>
    <w:p w14:paraId="45372421"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414. Паспорт населенного пункта и паспорт территории составляются к началу пожароопасного сезона на каждый населенный пункт, территорию организации отдыха детей и их оздоровления, территорию садоводства или огородничества, подверженных угрозе лесных пожаров, по формам согласно </w:t>
      </w:r>
      <w:hyperlink w:anchor="P1852" w:history="1">
        <w:r w:rsidRPr="008C6E50">
          <w:rPr>
            <w:rFonts w:ascii="Times New Roman" w:hAnsi="Times New Roman" w:cs="Times New Roman"/>
            <w:sz w:val="24"/>
            <w:szCs w:val="24"/>
          </w:rPr>
          <w:t>приложениям N 8</w:t>
        </w:r>
      </w:hyperlink>
      <w:r w:rsidRPr="008C6E50">
        <w:rPr>
          <w:rFonts w:ascii="Times New Roman" w:hAnsi="Times New Roman" w:cs="Times New Roman"/>
          <w:sz w:val="24"/>
          <w:szCs w:val="24"/>
        </w:rPr>
        <w:t xml:space="preserve"> и </w:t>
      </w:r>
      <w:hyperlink w:anchor="P1975" w:history="1">
        <w:r w:rsidRPr="008C6E50">
          <w:rPr>
            <w:rFonts w:ascii="Times New Roman" w:hAnsi="Times New Roman" w:cs="Times New Roman"/>
            <w:sz w:val="24"/>
            <w:szCs w:val="24"/>
          </w:rPr>
          <w:t>9</w:t>
        </w:r>
      </w:hyperlink>
      <w:r w:rsidRPr="008C6E50">
        <w:rPr>
          <w:rFonts w:ascii="Times New Roman" w:hAnsi="Times New Roman" w:cs="Times New Roman"/>
          <w:sz w:val="24"/>
          <w:szCs w:val="24"/>
        </w:rPr>
        <w:t>.</w:t>
      </w:r>
    </w:p>
    <w:p w14:paraId="6F71E24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Паспорт населенного пункта и паспорт территории должны содержать достоверную информацию, соответствующую фактической обстановке обеспечения пожарной безопасности на соответствующей территории.</w:t>
      </w:r>
    </w:p>
    <w:p w14:paraId="7F03756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415. Населенный пункт, территория организации отдыха детей и их оздоровления, территория садоводства или огородничества считаются подверженными угрозе лесных пожаров в случае их непосредственного примыкания к хвойному (смешанному) лесному участку либо наличия на их землях (территории) хвойного (смешанного) леса.</w:t>
      </w:r>
    </w:p>
    <w:p w14:paraId="42BC74C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416. Населенный пункт, территория организации отдыха детей и их оздоровления, территория садоводства или огородничества признаются непосредственно примыкающими к лесному участку, если расстояние до крайних деревьев соответствующего лесного участка составляет:</w:t>
      </w:r>
    </w:p>
    <w:p w14:paraId="52D9716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менее 100 метров от границы населенного пункта, территории организации отдыха детей и их оздоровления и территории садоводства или огородничества, где имеются объекты защиты с количеством этажей более 2;</w:t>
      </w:r>
    </w:p>
    <w:p w14:paraId="7ADF63B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менее 50 метров от границы населенного пункта, организации отдыха детей и их оздоровления, территории садоводства или огородничества, где имеются объекты защиты с количеством этажей 2 и менее.</w:t>
      </w:r>
    </w:p>
    <w:p w14:paraId="6701364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417. Перечень населенных пунктов, территорий организаций отдыха детей и их оздоровления, территорий садоводства или огородничества, подверженных угрозе лесных пожаров, и начало пожароопасного сезона ежегодно устанавливаются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p>
    <w:p w14:paraId="348C10B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418. Паспорт населенного пункта и паспорт территории оформляются в 3 экземплярах в течение 15 дней со дня принятия нормативного правового акта субъекта Российской Федерации, утверждающего перечень населенных пунктов и территорий, подверженных угрозе лесных пожаров.</w:t>
      </w:r>
    </w:p>
    <w:p w14:paraId="7C693A6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Орган местного самоуправления (орган государственной власти субъекта Российской Федерации), руководитель организации отдыха детей и их оздоровления, председатель садоводческого или огороднического некоммерческого товарищества, утвердившие паспорт населенного пункта и паспорт территории, в течение 3 дней со дня утверждения паспорта населенного пункта и паспорта территории представляют по одному экземпляру паспорта населенного пункта и паспорта территории в комиссию по предупреждению и ликвидации чрезвычайных ситуаций и обеспечению пожарной безопасности муниципального образования (субъекта Российской Федерации),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w:t>
      </w:r>
    </w:p>
    <w:p w14:paraId="6BF2750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Один экземпляр паспорта населенного пункта, паспорта территории подлежит постоянному хранению в органе местного самоуправления (органе государственной власти субъекта Российской Федерации), у руководителя организации отдыха детей и их оздоровления, председателя садоводческого или огороднического некоммерческого товарищества, утвердивших паспорт населенного пункта и паспорт территории.</w:t>
      </w:r>
    </w:p>
    <w:p w14:paraId="4F80983C" w14:textId="77777777" w:rsidR="008C6E50" w:rsidRPr="008C6E50" w:rsidRDefault="008C6E50">
      <w:pPr>
        <w:pStyle w:val="ConsPlusNormal"/>
        <w:jc w:val="both"/>
        <w:rPr>
          <w:rFonts w:ascii="Times New Roman" w:hAnsi="Times New Roman" w:cs="Times New Roman"/>
          <w:sz w:val="24"/>
          <w:szCs w:val="24"/>
        </w:rPr>
      </w:pPr>
    </w:p>
    <w:p w14:paraId="135D1808"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XXI. Объекты религиозного назначения</w:t>
      </w:r>
    </w:p>
    <w:p w14:paraId="756FA366" w14:textId="77777777" w:rsidR="008C6E50" w:rsidRPr="008C6E50" w:rsidRDefault="008C6E50">
      <w:pPr>
        <w:pStyle w:val="ConsPlusNormal"/>
        <w:jc w:val="both"/>
        <w:rPr>
          <w:rFonts w:ascii="Times New Roman" w:hAnsi="Times New Roman" w:cs="Times New Roman"/>
          <w:sz w:val="24"/>
          <w:szCs w:val="24"/>
        </w:rPr>
      </w:pPr>
    </w:p>
    <w:p w14:paraId="56DC7E9C"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419. В части здания (помещения), предназначенной для размещения священнослужителей во время богослужения, следует предусматривать не менее 1 огнетушителя для тушения пожаров класса A, B, E.</w:t>
      </w:r>
    </w:p>
    <w:p w14:paraId="63F1F89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420. В помещениях охраны, постоянного дежурства персонала должна предусматриваться телефонная связь.</w:t>
      </w:r>
    </w:p>
    <w:p w14:paraId="54D9C0F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421. Хранение горючих жидкостей в помещениях молельных залов не допускается, за исключением горючих жидкостей, предназначенных для проведения обрядов. Хранение горючих жидкостей должно осуществляться в специально оборудованных местах.</w:t>
      </w:r>
    </w:p>
    <w:p w14:paraId="40CCD25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Запас горючих жидкостей в молельном зале должен быть в количестве, не превышающем суточную потребность, но не более:</w:t>
      </w:r>
    </w:p>
    <w:p w14:paraId="0CAD60A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20 литров - для помещений с отделкой из негорючих материалов;</w:t>
      </w:r>
    </w:p>
    <w:p w14:paraId="7262418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5 литров - для остальных помещений.</w:t>
      </w:r>
    </w:p>
    <w:p w14:paraId="3E78EE3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Горючие жидкости в молельных залах не должны храниться в стеклянной таре.</w:t>
      </w:r>
    </w:p>
    <w:p w14:paraId="4056F4A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Розлив горючих жидкостей в лампады и светильники должен осуществляться из закрытой небьющейся емкости.</w:t>
      </w:r>
    </w:p>
    <w:p w14:paraId="62F50B4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Размещение электронагревательных приборов на расстоянии менее 1 метра до мест розлива горючих жидкостей не допускается.</w:t>
      </w:r>
    </w:p>
    <w:p w14:paraId="6DBF783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422. Запрещается проводить пожароопасные работы в здании (помещении) в присутствии прихожан.</w:t>
      </w:r>
    </w:p>
    <w:p w14:paraId="6574B23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423. Ежедневно должны быть проверены пути эвакуации людей, эвакуационные и аварийные выходы и при необходимости приведены в соответствие с требованиями настоящих Правил.</w:t>
      </w:r>
    </w:p>
    <w:p w14:paraId="48E6FEE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424. 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w:t>
      </w:r>
    </w:p>
    <w:p w14:paraId="60CE43A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425. Подсвечники, светильники и другие устройства с открытым огнем следует устанавливать на негорючие основания в устойчивом положении, исключающем их опрокидывание. Разожженные кадила во время проведения богослужения могут быть поставлены только на негорючее основание в специально отведенном месте с его отделкой из негорючих материалов. Расстояние от места установки разожженного кадила до предметов отделки помещения и интерьера, одежды и других предметов, выполненных из горючих материалов, должно быть не менее 0,5 метра.</w:t>
      </w:r>
    </w:p>
    <w:p w14:paraId="6406460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426. Не допускается предусматривать вешалки для одежды прихожан и места для хранения одежды в непосредственной близости (менее 1,5 метра) от открытого огня, печей и вытяжек из печей.</w:t>
      </w:r>
    </w:p>
    <w:p w14:paraId="5FB9EEC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427. Крепление к полу ковров и ковровых дорожек, используемых только во время богослужений, допускается не предусматривать.</w:t>
      </w:r>
    </w:p>
    <w:p w14:paraId="7B0B5AB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428. Временно размещаемые в молельном зале горючие материалы (ели, сухая трава) должны находиться на расстоянии более 1,5 метра от источника открытого огня.</w:t>
      </w:r>
    </w:p>
    <w:p w14:paraId="7DA4A87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Допускается размещение свежей травы по площади молельного зала не более чем на 1 сутки с дальнейшей заменой.</w:t>
      </w:r>
    </w:p>
    <w:p w14:paraId="30E02391" w14:textId="77777777" w:rsidR="008C6E50" w:rsidRPr="008C6E50" w:rsidRDefault="008C6E50">
      <w:pPr>
        <w:pStyle w:val="ConsPlusNormal"/>
        <w:jc w:val="both"/>
        <w:rPr>
          <w:rFonts w:ascii="Times New Roman" w:hAnsi="Times New Roman" w:cs="Times New Roman"/>
          <w:sz w:val="24"/>
          <w:szCs w:val="24"/>
        </w:rPr>
      </w:pPr>
    </w:p>
    <w:p w14:paraId="21C14406"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XXII. Организации отдыха детей и их оздоровления,</w:t>
      </w:r>
    </w:p>
    <w:p w14:paraId="0E5B6590"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где размещение детей осуществляется в палатках и иных</w:t>
      </w:r>
    </w:p>
    <w:p w14:paraId="6353EE72"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некапитальных строениях, предназначенных</w:t>
      </w:r>
    </w:p>
    <w:p w14:paraId="25EF80E7"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для проживания детей</w:t>
      </w:r>
    </w:p>
    <w:p w14:paraId="7030F090" w14:textId="77777777" w:rsidR="008C6E50" w:rsidRPr="008C6E50" w:rsidRDefault="008C6E50">
      <w:pPr>
        <w:pStyle w:val="ConsPlusNormal"/>
        <w:jc w:val="both"/>
        <w:rPr>
          <w:rFonts w:ascii="Times New Roman" w:hAnsi="Times New Roman" w:cs="Times New Roman"/>
          <w:sz w:val="24"/>
          <w:szCs w:val="24"/>
        </w:rPr>
      </w:pPr>
    </w:p>
    <w:p w14:paraId="2089AB91"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429. Требования настоящего раздела распространяются на организации отдыха детей и их оздоровления, где размещение детей осуществляется в палатках и иных некапитальных строениях, предназначенных для проживания детей (далее соответственно - детские лагеря палаточного типа, палатки).</w:t>
      </w:r>
    </w:p>
    <w:p w14:paraId="5C8798D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430. Территория детского лагеря палаточного типа должна быть очищена от сухой травянистой растительности, пожнивных остатков, валежника, порубочных остатков, мусора и других горючих материалов, а также освещена в ночное время.</w:t>
      </w:r>
    </w:p>
    <w:p w14:paraId="58FF4EA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431. Палатки при размещении на территории детского лагеря палаточного типа необходимо устанавливать группами (общее количество проживающих в группе палаток не должно превышать 45 человек). Расстояние между группами палаток, а также от них до зданий и сооружений должно быть не менее 15 метров.</w:t>
      </w:r>
    </w:p>
    <w:p w14:paraId="5579B27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432. В палатках запрещается пользоваться открытым огнем, хранить легковоспламеняющиеся и горючие жидкости, а также пиротехническую продукцию.</w:t>
      </w:r>
    </w:p>
    <w:p w14:paraId="38BF54F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433. Места применения на территории детского лагеря палаточного типа открытого огня, а также места хранения легковоспламеняющихся и горючих жидкостей должны определяться инструкцией о мерах пожарной безопасности, утверждаемой руководителем </w:t>
      </w:r>
      <w:r w:rsidRPr="008C6E50">
        <w:rPr>
          <w:rFonts w:ascii="Times New Roman" w:hAnsi="Times New Roman" w:cs="Times New Roman"/>
          <w:sz w:val="24"/>
          <w:szCs w:val="24"/>
        </w:rPr>
        <w:lastRenderedPageBreak/>
        <w:t>детского лагеря палаточного типа.</w:t>
      </w:r>
    </w:p>
    <w:p w14:paraId="1F2C7A1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434. В палатках запрещается прокладка электрических сетей, в том числе по внешней поверхности палатки, а также над палатками.</w:t>
      </w:r>
    </w:p>
    <w:p w14:paraId="08550B8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435. Палатки, в которых размещаются более 10 детей, оснащаются автономными дымовыми пожарными извещателями.</w:t>
      </w:r>
    </w:p>
    <w:p w14:paraId="41A7992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436. Каждая группа палаток должна быть обеспечена первичными средствами пожаротушения из расчета не менее 4 огнетушителей с рангом тушения модельного очага не ниже 2A.</w:t>
      </w:r>
    </w:p>
    <w:p w14:paraId="55AB2A9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Первичные средства пожаротушения размещаются на противоположных сторонах группы палаток.</w:t>
      </w:r>
    </w:p>
    <w:p w14:paraId="228E7A6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437. Не допускается группирование более 2 кроватей. Расстояние между кроватями (группами кроватей) должно быть не менее 0,7 метра.</w:t>
      </w:r>
    </w:p>
    <w:p w14:paraId="4EFB02E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438. Детский лагерь палаточного типа оснащается устройствами (громкоговорителями или звукоусилительной аппаратурой), обеспечивающими подачу звукового (речевого) сигнала оповещения людей о пожаре.</w:t>
      </w:r>
    </w:p>
    <w:p w14:paraId="0EAA71C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439. На территории детского лагеря палаточного типа устанавливается информационный стенд, на котором размещается информация о необходимости соблюдения настоящих Правил.</w:t>
      </w:r>
    </w:p>
    <w:p w14:paraId="3BDC3C7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440. Лицо, ответственное за пожарную безопасность детского лагеря палаточного типа, организует проведение противопожарного инструктажа детей в первый день их пребывания.</w:t>
      </w:r>
    </w:p>
    <w:p w14:paraId="0B091C52" w14:textId="77777777" w:rsidR="008C6E50" w:rsidRPr="008C6E50" w:rsidRDefault="008C6E50">
      <w:pPr>
        <w:pStyle w:val="ConsPlusNormal"/>
        <w:jc w:val="both"/>
        <w:rPr>
          <w:rFonts w:ascii="Times New Roman" w:hAnsi="Times New Roman" w:cs="Times New Roman"/>
          <w:sz w:val="24"/>
          <w:szCs w:val="24"/>
        </w:rPr>
      </w:pPr>
    </w:p>
    <w:p w14:paraId="77901CE6"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XXIII. Применение и реализация пиротехнических изделий</w:t>
      </w:r>
    </w:p>
    <w:p w14:paraId="6EB19CB6"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бытового назначения</w:t>
      </w:r>
    </w:p>
    <w:p w14:paraId="2ED5E762" w14:textId="77777777" w:rsidR="008C6E50" w:rsidRPr="008C6E50" w:rsidRDefault="008C6E50">
      <w:pPr>
        <w:pStyle w:val="ConsPlusNormal"/>
        <w:jc w:val="both"/>
        <w:rPr>
          <w:rFonts w:ascii="Times New Roman" w:hAnsi="Times New Roman" w:cs="Times New Roman"/>
          <w:sz w:val="24"/>
          <w:szCs w:val="24"/>
        </w:rPr>
      </w:pPr>
    </w:p>
    <w:p w14:paraId="5F1A586A"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441. При подготовке и проведении фейерверков в местах массового пребывания людей с использованием пиротехнических изделий I - III класса опасности:</w:t>
      </w:r>
    </w:p>
    <w:p w14:paraId="10BED51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должны быть реализованы дополнительные инженерно-технические мероприятия, при выполнении которых возможно проведение фейерверка с учетом требований инструкции на применяемые пиротехнические изделия. Они должны включать схему местности с нанесением на ней пунктов размещения фейерверочных изделий, предусматривать безопасные расстояния до зданий, сооружений с указанием границ безопасной зоны, а также места хранения пиротехнической продукции и ее утилизации;</w:t>
      </w:r>
    </w:p>
    <w:p w14:paraId="0401B37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зрители должны находиться с наветренной стороны.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w:t>
      </w:r>
    </w:p>
    <w:p w14:paraId="504F9DF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на площадках, с которых запускаются пиротехнические изделия, запрещается курить и разводить огонь, а также оставлять пиротехнические изделия без присмотра;</w:t>
      </w:r>
    </w:p>
    <w:p w14:paraId="196C31F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безопасность при устройстве фейерверков возлагается на организацию и (или) физических лиц, проводящих фейерверк;</w:t>
      </w:r>
    </w:p>
    <w:p w14:paraId="66C4FE9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д) после использования пиротехнических изделий территория должна быть осмотрена и очищена от отработанных, несработавших пиротехнических изделий и их опасных </w:t>
      </w:r>
      <w:r w:rsidRPr="008C6E50">
        <w:rPr>
          <w:rFonts w:ascii="Times New Roman" w:hAnsi="Times New Roman" w:cs="Times New Roman"/>
          <w:sz w:val="24"/>
          <w:szCs w:val="24"/>
        </w:rPr>
        <w:lastRenderedPageBreak/>
        <w:t>элементов.</w:t>
      </w:r>
    </w:p>
    <w:p w14:paraId="2E687D8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442. Применение пиротехнических изделий, за исключением хлопушек и бенгальских свечей, соответствующих I классу опасности по техническому </w:t>
      </w:r>
      <w:hyperlink r:id="rId18" w:history="1">
        <w:r w:rsidRPr="008C6E50">
          <w:rPr>
            <w:rFonts w:ascii="Times New Roman" w:hAnsi="Times New Roman" w:cs="Times New Roman"/>
            <w:sz w:val="24"/>
            <w:szCs w:val="24"/>
          </w:rPr>
          <w:t>регламенту</w:t>
        </w:r>
      </w:hyperlink>
      <w:r w:rsidRPr="008C6E50">
        <w:rPr>
          <w:rFonts w:ascii="Times New Roman" w:hAnsi="Times New Roman" w:cs="Times New Roman"/>
          <w:sz w:val="24"/>
          <w:szCs w:val="24"/>
        </w:rPr>
        <w:t xml:space="preserve"> Таможенного союза "О безопасности пиротехнических изделий", запрещается:</w:t>
      </w:r>
    </w:p>
    <w:p w14:paraId="79A3F86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в помещениях, зданиях и сооружениях любого функционального назначения, за исключением применения специальных сценических эффектов, профессиональных пиротехнических изделий и огневых эффектов, для которых разработан комплекс дополнительных инженерно-технических мероприятий по обеспечению пожарной безопасности;</w:t>
      </w:r>
    </w:p>
    <w:p w14:paraId="227E9F1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14:paraId="6EAA8E1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на кровлях, покрытии, балконах, лоджиях и выступающих частях фасадов зданий (сооружений);</w:t>
      </w:r>
    </w:p>
    <w:p w14:paraId="201B27C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во время проведения митингов, демонстраций, шествий и пикетирования;</w:t>
      </w:r>
    </w:p>
    <w:p w14:paraId="4CD117E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14:paraId="0C8F4F1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при погодных условиях, не позволяющих обеспечить безопасность при их использовании;</w:t>
      </w:r>
    </w:p>
    <w:p w14:paraId="70D8F79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лицам, не преодолевшим возрастного ограничения, установленного производителем пиротехнического изделия.</w:t>
      </w:r>
    </w:p>
    <w:p w14:paraId="4E9F79C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443. При хранении пиротехнических изделий на объектах розничной торговли:</w:t>
      </w:r>
    </w:p>
    <w:p w14:paraId="5710A9C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необходимо соблюдать требования инструкции (руководства) по эксплуатации изделий;</w:t>
      </w:r>
    </w:p>
    <w:p w14:paraId="354E1E3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отбракованную пиротехническую продукцию необходимо хранить отдельно от годной для реализации пиротехнической продукции;</w:t>
      </w:r>
    </w:p>
    <w:p w14:paraId="10EB206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на складах и в кладовых помещениях совместное хранение пиротехнической продукции с иными товарами (изделиями);</w:t>
      </w:r>
    </w:p>
    <w:p w14:paraId="27467D7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запрещается размещение кладовых помещений для пиротехнических изделий на объектах торговли общей площадью торгового зала менее 25 кв. метров;</w:t>
      </w:r>
    </w:p>
    <w:p w14:paraId="5646F4B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для объектов торговли площадью торгового зала менее 25 кв. метров количество пиротехнических изделий не должно превышать более 100 килограммов по массе брутто. Загрузка пиротехническими изделиями торгового зала объекта торговли не должна превышать норму загрузки склада либо кладового помещения;</w:t>
      </w:r>
    </w:p>
    <w:p w14:paraId="7B28330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пиротехнические изделия на объектах торговли должны храниться в помещениях, выделенных противопожарными перегородками 1-го типа. Запрещается размещать изделия в подвальных помещениях и подземных этажах.</w:t>
      </w:r>
    </w:p>
    <w:p w14:paraId="503A861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444. В процессе реализации (продажи) пиротехнической продукции выполняются следующие требования безопасности:</w:t>
      </w:r>
    </w:p>
    <w:p w14:paraId="7037AFA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а) витрины с образцами пиротехнических изделий в торговых помещениях обеспечивают возможность ознакомления покупателя с надписями на изделиях и исключают любые действия покупателей с изделиями, кроме визуального осмотра;</w:t>
      </w:r>
    </w:p>
    <w:p w14:paraId="235B289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пиротехнические изделия располагаются не ближе 0,5 метра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не допускаются;</w:t>
      </w:r>
    </w:p>
    <w:p w14:paraId="7B31BB5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в торговых помещениях магазинов самообслуживания реализация пиротехнических изделий производится только в специализированных секциях продавцами-консультантами;</w:t>
      </w:r>
    </w:p>
    <w:p w14:paraId="3DEBF9A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пиротехнические изделия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14:paraId="20D6476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445. Конструкция и размещение торгового (выставочного) оборудования на объектах торговли должны исключать самостоятельный доступ покупателей к пиротехническим изделиям.</w:t>
      </w:r>
    </w:p>
    <w:p w14:paraId="577D0C6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продаже пиротехнических изделий продавец обязан информировать покупателя о классе опасности и правилах обращения с указанными изделиями.</w:t>
      </w:r>
    </w:p>
    <w:p w14:paraId="7352E10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446. На объектах торговли запрещается:</w:t>
      </w:r>
    </w:p>
    <w:p w14:paraId="4D8EC5A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размещать отделы, секции по продаже пиротехнических изделий, а также товаров в аэрозольной упаковке в торговом зале ближе 4 метров от выходов в лестничные клетки и другие эвакуационные выходы;</w:t>
      </w:r>
    </w:p>
    <w:p w14:paraId="794216F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хранить пиротехнические изделия в помещениях, не имеющих оконных проемов или систем вытяжной противодымной вентиляции;</w:t>
      </w:r>
    </w:p>
    <w:p w14:paraId="77773C5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хранить пиротехнические изделия совместно с другими горючими веществами и материалами;</w:t>
      </w:r>
    </w:p>
    <w:p w14:paraId="3452F4A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проводить огневые работы во время нахождения людей в торговых залах, а также в помещениях, где размещены на хранение пиротехнические изделия;</w:t>
      </w:r>
    </w:p>
    <w:p w14:paraId="6D8182A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д) расфасовывать изделия в торговых залах и на путях эвакуации;</w:t>
      </w:r>
    </w:p>
    <w:p w14:paraId="1C7E8A3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е) хранить пороховые изделия совместно с капсюлями или пиротехническими изделиями в одном шкафу;</w:t>
      </w:r>
    </w:p>
    <w:p w14:paraId="3D899E3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ж) размещать упаковку (тару) с изделиями и шкафы (сейфы) с изделиями в подвальных помещениях;</w:t>
      </w:r>
    </w:p>
    <w:p w14:paraId="6387D1A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 хранить пиротехнические изделия в подвальных помещениях.</w:t>
      </w:r>
    </w:p>
    <w:p w14:paraId="6C83423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447. Реализация (продажа) пиротехнических изделий запрещается:</w:t>
      </w:r>
    </w:p>
    <w:p w14:paraId="02913C6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на объектах торговли, расположенных в жилых зданиях, зданиях вокзалов (воздушных, морских, речных, железнодорожных и автобусных), на платформах железнодорожных станций, остановках общественного транспорта, в наземных вестибюлях станций метрополитена, уличных переходах и в иных подземных сооружениях, а также в транспортных средствах и на территориях пожароопасных производственных объектов;</w:t>
      </w:r>
    </w:p>
    <w:p w14:paraId="18C7539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б) лицам, не достигшим 16-летнего возраста (если производителем не установлено </w:t>
      </w:r>
      <w:r w:rsidRPr="008C6E50">
        <w:rPr>
          <w:rFonts w:ascii="Times New Roman" w:hAnsi="Times New Roman" w:cs="Times New Roman"/>
          <w:sz w:val="24"/>
          <w:szCs w:val="24"/>
        </w:rPr>
        <w:lastRenderedPageBreak/>
        <w:t>другое возрастное ограничение);</w:t>
      </w:r>
    </w:p>
    <w:p w14:paraId="31DEEB0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при отсутствии (утрате) идентификационных признаков, инструкции (руководства) по эксплуатации, обязательного сертификата соответствия либо знака соответствия, при наличии следов порчи, истечении срока годности;</w:t>
      </w:r>
    </w:p>
    <w:p w14:paraId="4FEC33B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вне заводской потребительской упаковки.</w:t>
      </w:r>
    </w:p>
    <w:p w14:paraId="338956E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448. Использование пиротехнических изделий необходимо производить строго в соответствии с их инструкцией по применению и на безопасном расстоянии от массового скопления людей и объектов защиты (в том числе с учетом размеров опасной зоны).</w:t>
      </w:r>
    </w:p>
    <w:p w14:paraId="36D72705" w14:textId="77777777" w:rsidR="008C6E50" w:rsidRPr="008C6E50" w:rsidRDefault="008C6E50">
      <w:pPr>
        <w:pStyle w:val="ConsPlusNormal"/>
        <w:jc w:val="both"/>
        <w:rPr>
          <w:rFonts w:ascii="Times New Roman" w:hAnsi="Times New Roman" w:cs="Times New Roman"/>
          <w:sz w:val="24"/>
          <w:szCs w:val="24"/>
        </w:rPr>
      </w:pPr>
    </w:p>
    <w:p w14:paraId="7700BB83" w14:textId="77777777" w:rsidR="008C6E50" w:rsidRPr="008C6E50" w:rsidRDefault="008C6E50">
      <w:pPr>
        <w:pStyle w:val="ConsPlusTitle"/>
        <w:jc w:val="center"/>
        <w:outlineLvl w:val="1"/>
        <w:rPr>
          <w:rFonts w:ascii="Times New Roman" w:hAnsi="Times New Roman" w:cs="Times New Roman"/>
          <w:sz w:val="24"/>
          <w:szCs w:val="24"/>
        </w:rPr>
      </w:pPr>
      <w:r w:rsidRPr="008C6E50">
        <w:rPr>
          <w:rFonts w:ascii="Times New Roman" w:hAnsi="Times New Roman" w:cs="Times New Roman"/>
          <w:sz w:val="24"/>
          <w:szCs w:val="24"/>
        </w:rPr>
        <w:t>XXIV. Применение специальных сценических эффектов,</w:t>
      </w:r>
    </w:p>
    <w:p w14:paraId="7226827A"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пиротехнических изделий и огневых эффектов при проведении</w:t>
      </w:r>
    </w:p>
    <w:p w14:paraId="4A68861E"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концертных и спортивных мероприятий с массовым</w:t>
      </w:r>
    </w:p>
    <w:p w14:paraId="26EE1A38"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пребыванием людей в зданиях и сооружениях</w:t>
      </w:r>
    </w:p>
    <w:p w14:paraId="1770B0B6" w14:textId="77777777" w:rsidR="008C6E50" w:rsidRPr="008C6E50" w:rsidRDefault="008C6E50">
      <w:pPr>
        <w:pStyle w:val="ConsPlusNormal"/>
        <w:jc w:val="both"/>
        <w:rPr>
          <w:rFonts w:ascii="Times New Roman" w:hAnsi="Times New Roman" w:cs="Times New Roman"/>
          <w:sz w:val="24"/>
          <w:szCs w:val="24"/>
        </w:rPr>
      </w:pPr>
    </w:p>
    <w:p w14:paraId="5937EBD7"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449. В зданиях и сооружениях допускается применение пиротехнических изделий не выше II класса опасности по техническому </w:t>
      </w:r>
      <w:hyperlink r:id="rId19" w:history="1">
        <w:r w:rsidRPr="008C6E50">
          <w:rPr>
            <w:rFonts w:ascii="Times New Roman" w:hAnsi="Times New Roman" w:cs="Times New Roman"/>
            <w:sz w:val="24"/>
            <w:szCs w:val="24"/>
          </w:rPr>
          <w:t>регламенту</w:t>
        </w:r>
      </w:hyperlink>
      <w:r w:rsidRPr="008C6E50">
        <w:rPr>
          <w:rFonts w:ascii="Times New Roman" w:hAnsi="Times New Roman" w:cs="Times New Roman"/>
          <w:sz w:val="24"/>
          <w:szCs w:val="24"/>
        </w:rPr>
        <w:t xml:space="preserve"> Таможенного союза "О безопасности пиротехнических изделий".</w:t>
      </w:r>
    </w:p>
    <w:p w14:paraId="515F7A0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450. Регламент проведения мероприятий с применением специальных сценических эффектов, профессиональных пиротехнических изделий и огневых эффектов с приложением спецификации применяемого оборудования и схемы его размещения согласовываются с соответствующим органом местного самоуправления не менее чем за 14 календарных дней до дня проведения мероприятия.</w:t>
      </w:r>
    </w:p>
    <w:p w14:paraId="56D895F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451. Оборудование применяемых сценических эффектов должно иметь возможность экстренного дистанционного отключения.</w:t>
      </w:r>
    </w:p>
    <w:p w14:paraId="4DFCF1A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452. Радиус опасной зоны применяемых пиротехнических изделий должен составлять не более 5 метров. При этом указанная зона должна выделяться специальными утяжеленными барьерными ограждениями ("тяжелый барьер").</w:t>
      </w:r>
    </w:p>
    <w:p w14:paraId="7BCF68D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Пиротехнические изделия должны устанавливаться с учетом радиуса опасных зон применяемых изделий.</w:t>
      </w:r>
    </w:p>
    <w:p w14:paraId="5EF6ADE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Установка специальных сценических эффектов, профессиональных пиротехнических изделий и огневых эффектов должна осуществляться на жестко закрепленных площадках или площадках, устойчивость которых обеспечивается за счет большой площади опоры и (или) веса для предотвращения их падения и (или) опрокидывания. Места установки должны иметь покрытие из негорючих материалов или материалов, обработанных огнезащитными составами, с подтверждением качества такой обработки.</w:t>
      </w:r>
    </w:p>
    <w:p w14:paraId="387ADCB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453. Применяемое оборудование должно эксплуатироваться в строгом соответствии с инструкцией (паспортом на оборудование) предприятия-изготовителя.</w:t>
      </w:r>
    </w:p>
    <w:p w14:paraId="5C728291"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454. При проведении мероприятий, а также в период подготовки и монтажа (демонтажа) оборудования специальных сценических эффектов, профессиональных пиротехнических изделий и огневых эффектов должно быть организовано не менее 2 пожарных постов для визуального контроля за работой сценических эффектов.</w:t>
      </w:r>
    </w:p>
    <w:p w14:paraId="3007DAF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Каждый из таких постов обеспечивается 2 огнетушителями с минимальным рангом тушения модельного очага пожара 4A, а также покрывалом для изоляции очага возгорания.</w:t>
      </w:r>
    </w:p>
    <w:p w14:paraId="38679A28"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На период подготовки и проведения мероприятия с применением специальных сценических эффектов, профессиональных пиротехнических изделий и огневых эффектов приказом руководителя назначается ответственное лицо, контролирующее монтаж, демонтаж и процесс эксплуатации указанного оборудования и изделий.</w:t>
      </w:r>
    </w:p>
    <w:p w14:paraId="7991D05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455. Запрещается:</w:t>
      </w:r>
    </w:p>
    <w:p w14:paraId="69F365D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применение специальных сценических эффектов при нахождении в опасном радиусе людей;</w:t>
      </w:r>
    </w:p>
    <w:p w14:paraId="3996ABD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б) применение специальных сценических эффектов и (или) пиротехнических изделий в зданиях и сооружениях IV, V степени огнестойкости;</w:t>
      </w:r>
    </w:p>
    <w:p w14:paraId="644C376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применение неисправного и поврежденного оборудования для создания специальных сценических эффектов;</w:t>
      </w:r>
    </w:p>
    <w:p w14:paraId="5AF6E08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складирование и хранение пиротехнических изделий, а также баллонов с горючими газами на объекте и на прилегающей к объекту территории (за исключением процедуры подготовки и применения на мероприятии).</w:t>
      </w:r>
    </w:p>
    <w:p w14:paraId="4C119BE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456. При подготовке и монтаже специальных сценических эффектов с использованием горючих газов, а также не ранее чем за 2 часа до начала их применения осуществляется проверка исправности и герметичности оборудования посредством анализа проб воздушной среды.</w:t>
      </w:r>
    </w:p>
    <w:p w14:paraId="5A95B69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457. Временные сценические конструкции (помосты, подиумы и др.) должны быть изготовлены из негорючих материалов или материалов, обработанных огнезащитными составами, с подтверждением качества такой обработки.</w:t>
      </w:r>
    </w:p>
    <w:p w14:paraId="3C8BA7DC"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Не допускается использование декораций, выполненных из горючих материалов, без огнезащитной обработки.</w:t>
      </w:r>
    </w:p>
    <w:p w14:paraId="54B3824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Закрытые пространства под сценическими конструкциями (помосты, подиумы и др.) должны быть защищены автоматической пожарной сигнализацией с обеспечением информационной совместимости с общей системой автоматической противопожарной защиты объекта.</w:t>
      </w:r>
    </w:p>
    <w:p w14:paraId="059ACCF2" w14:textId="77777777" w:rsidR="008C6E50" w:rsidRPr="008C6E50" w:rsidRDefault="008C6E50">
      <w:pPr>
        <w:pStyle w:val="ConsPlusNormal"/>
        <w:spacing w:before="220"/>
        <w:ind w:firstLine="540"/>
        <w:jc w:val="both"/>
        <w:rPr>
          <w:rFonts w:ascii="Times New Roman" w:hAnsi="Times New Roman" w:cs="Times New Roman"/>
          <w:sz w:val="24"/>
          <w:szCs w:val="24"/>
        </w:rPr>
      </w:pPr>
      <w:bookmarkStart w:id="8" w:name="P1251"/>
      <w:bookmarkEnd w:id="8"/>
      <w:r w:rsidRPr="008C6E50">
        <w:rPr>
          <w:rFonts w:ascii="Times New Roman" w:hAnsi="Times New Roman" w:cs="Times New Roman"/>
          <w:sz w:val="24"/>
          <w:szCs w:val="24"/>
        </w:rPr>
        <w:t>458. Автоматические системы и установки противопожарной защиты на период проведения мероприятий с применением специальных сценических эффектов, профессиональных пиротехнических изделий и огневых эффектов, а также регламентных работ по монтажу (демонтажу) соответствующего оборудования и изделий могут быть переведены с автоматического пуска на ручной. При этом технический персонал приказом руководителя объекта переводится в усиленный режим работы. Кроме того, должен быть реализован комплекс дополнительных инженерно-технических и организационных мероприятий, направленных на обеспечение безопасности людей.</w:t>
      </w:r>
    </w:p>
    <w:p w14:paraId="1EB514E4" w14:textId="77777777" w:rsidR="008C6E50" w:rsidRPr="008C6E50" w:rsidRDefault="008C6E50">
      <w:pPr>
        <w:pStyle w:val="ConsPlusNormal"/>
        <w:jc w:val="both"/>
        <w:rPr>
          <w:rFonts w:ascii="Times New Roman" w:hAnsi="Times New Roman" w:cs="Times New Roman"/>
          <w:sz w:val="24"/>
          <w:szCs w:val="24"/>
        </w:rPr>
      </w:pPr>
    </w:p>
    <w:p w14:paraId="23EF326A" w14:textId="77777777" w:rsidR="008C6E50" w:rsidRPr="008C6E50" w:rsidRDefault="008C6E50">
      <w:pPr>
        <w:pStyle w:val="ConsPlusNormal"/>
        <w:jc w:val="both"/>
        <w:rPr>
          <w:rFonts w:ascii="Times New Roman" w:hAnsi="Times New Roman" w:cs="Times New Roman"/>
          <w:sz w:val="24"/>
          <w:szCs w:val="24"/>
        </w:rPr>
      </w:pPr>
    </w:p>
    <w:p w14:paraId="2A6DE034" w14:textId="77777777" w:rsidR="008C6E50" w:rsidRPr="008C6E50" w:rsidRDefault="008C6E50">
      <w:pPr>
        <w:pStyle w:val="ConsPlusNormal"/>
        <w:jc w:val="both"/>
        <w:rPr>
          <w:rFonts w:ascii="Times New Roman" w:hAnsi="Times New Roman" w:cs="Times New Roman"/>
          <w:sz w:val="24"/>
          <w:szCs w:val="24"/>
        </w:rPr>
      </w:pPr>
    </w:p>
    <w:p w14:paraId="543F009C" w14:textId="77777777" w:rsidR="008C6E50" w:rsidRPr="008C6E50" w:rsidRDefault="008C6E50">
      <w:pPr>
        <w:pStyle w:val="ConsPlusNormal"/>
        <w:jc w:val="both"/>
        <w:rPr>
          <w:rFonts w:ascii="Times New Roman" w:hAnsi="Times New Roman" w:cs="Times New Roman"/>
          <w:sz w:val="24"/>
          <w:szCs w:val="24"/>
        </w:rPr>
      </w:pPr>
    </w:p>
    <w:p w14:paraId="100732B9" w14:textId="77777777" w:rsidR="008C6E50" w:rsidRPr="008C6E50" w:rsidRDefault="008C6E50">
      <w:pPr>
        <w:pStyle w:val="ConsPlusNormal"/>
        <w:jc w:val="both"/>
        <w:rPr>
          <w:rFonts w:ascii="Times New Roman" w:hAnsi="Times New Roman" w:cs="Times New Roman"/>
          <w:sz w:val="24"/>
          <w:szCs w:val="24"/>
        </w:rPr>
      </w:pPr>
    </w:p>
    <w:p w14:paraId="7F3192B5" w14:textId="77777777" w:rsidR="008C6E50" w:rsidRPr="008C6E50" w:rsidRDefault="008C6E50">
      <w:pPr>
        <w:pStyle w:val="ConsPlusNormal"/>
        <w:jc w:val="right"/>
        <w:outlineLvl w:val="1"/>
        <w:rPr>
          <w:rFonts w:ascii="Times New Roman" w:hAnsi="Times New Roman" w:cs="Times New Roman"/>
          <w:sz w:val="24"/>
          <w:szCs w:val="24"/>
        </w:rPr>
      </w:pPr>
      <w:r w:rsidRPr="008C6E50">
        <w:rPr>
          <w:rFonts w:ascii="Times New Roman" w:hAnsi="Times New Roman" w:cs="Times New Roman"/>
          <w:sz w:val="24"/>
          <w:szCs w:val="24"/>
        </w:rPr>
        <w:t>Приложение N 1</w:t>
      </w:r>
    </w:p>
    <w:p w14:paraId="2BD6301A"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к Правилам противопожарного</w:t>
      </w:r>
    </w:p>
    <w:p w14:paraId="53002325"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режима в Российской Федерации</w:t>
      </w:r>
    </w:p>
    <w:p w14:paraId="47512A24" w14:textId="77777777" w:rsidR="008C6E50" w:rsidRPr="008C6E50" w:rsidRDefault="008C6E50">
      <w:pPr>
        <w:pStyle w:val="ConsPlusNormal"/>
        <w:jc w:val="both"/>
        <w:rPr>
          <w:rFonts w:ascii="Times New Roman" w:hAnsi="Times New Roman" w:cs="Times New Roman"/>
          <w:sz w:val="24"/>
          <w:szCs w:val="24"/>
        </w:rPr>
      </w:pPr>
    </w:p>
    <w:p w14:paraId="0FCA8FE8" w14:textId="77777777" w:rsidR="008C6E50" w:rsidRPr="008C6E50" w:rsidRDefault="008C6E50">
      <w:pPr>
        <w:pStyle w:val="ConsPlusTitle"/>
        <w:jc w:val="center"/>
        <w:rPr>
          <w:rFonts w:ascii="Times New Roman" w:hAnsi="Times New Roman" w:cs="Times New Roman"/>
          <w:sz w:val="24"/>
          <w:szCs w:val="24"/>
        </w:rPr>
      </w:pPr>
      <w:bookmarkStart w:id="9" w:name="P1261"/>
      <w:bookmarkEnd w:id="9"/>
      <w:r w:rsidRPr="008C6E50">
        <w:rPr>
          <w:rFonts w:ascii="Times New Roman" w:hAnsi="Times New Roman" w:cs="Times New Roman"/>
          <w:sz w:val="24"/>
          <w:szCs w:val="24"/>
        </w:rPr>
        <w:lastRenderedPageBreak/>
        <w:t>НОРМЫ</w:t>
      </w:r>
    </w:p>
    <w:p w14:paraId="68FF6F2D"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ОБЕСПЕЧЕНИЯ ПЕРЕНОСНЫМИ ОГНЕТУШИТЕЛЯМИ ОБЪЕКТОВ ЗАЩИТЫ</w:t>
      </w:r>
    </w:p>
    <w:p w14:paraId="2A58FE85"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В ЗАВИСИМОСТИ ОТ ИХ КАТЕГОРИЙ ПО ПОЖАРНОЙ И ВЗРЫВОПОЖАРНОЙ</w:t>
      </w:r>
    </w:p>
    <w:p w14:paraId="332900BF"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ОПАСНОСТИ И КЛАССА ПОЖАРА (ЗА ИСКЛЮЧЕНИЕМ</w:t>
      </w:r>
    </w:p>
    <w:p w14:paraId="470E5D5A"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АВТОЗАПРАВОЧНЫХ СТАНЦИЙ)</w:t>
      </w:r>
    </w:p>
    <w:p w14:paraId="0D2027DB" w14:textId="77777777" w:rsidR="008C6E50" w:rsidRPr="008C6E50" w:rsidRDefault="008C6E50">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5"/>
        <w:gridCol w:w="1134"/>
        <w:gridCol w:w="3855"/>
      </w:tblGrid>
      <w:tr w:rsidR="008C6E50" w:rsidRPr="008C6E50" w14:paraId="319B8E81" w14:textId="77777777">
        <w:tc>
          <w:tcPr>
            <w:tcW w:w="4025" w:type="dxa"/>
            <w:tcBorders>
              <w:top w:val="single" w:sz="4" w:space="0" w:color="auto"/>
              <w:left w:val="nil"/>
              <w:bottom w:val="single" w:sz="4" w:space="0" w:color="auto"/>
            </w:tcBorders>
          </w:tcPr>
          <w:p w14:paraId="25A5AE17"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Категория помещения по пожарной и взрывопожарной опасности</w:t>
            </w:r>
          </w:p>
        </w:tc>
        <w:tc>
          <w:tcPr>
            <w:tcW w:w="1134" w:type="dxa"/>
            <w:tcBorders>
              <w:top w:val="single" w:sz="4" w:space="0" w:color="auto"/>
              <w:bottom w:val="single" w:sz="4" w:space="0" w:color="auto"/>
            </w:tcBorders>
          </w:tcPr>
          <w:p w14:paraId="60145E4D"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Класс пожара</w:t>
            </w:r>
          </w:p>
        </w:tc>
        <w:tc>
          <w:tcPr>
            <w:tcW w:w="3855" w:type="dxa"/>
            <w:tcBorders>
              <w:top w:val="single" w:sz="4" w:space="0" w:color="auto"/>
              <w:bottom w:val="single" w:sz="4" w:space="0" w:color="auto"/>
              <w:right w:val="nil"/>
            </w:tcBorders>
          </w:tcPr>
          <w:p w14:paraId="0872A7C9"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Огнетушители с рангом тушения модельного очага</w:t>
            </w:r>
          </w:p>
        </w:tc>
      </w:tr>
      <w:tr w:rsidR="008C6E50" w:rsidRPr="008C6E50" w14:paraId="67C2D537" w14:textId="77777777">
        <w:tblPrEx>
          <w:tblBorders>
            <w:insideH w:val="none" w:sz="0" w:space="0" w:color="auto"/>
            <w:insideV w:val="none" w:sz="0" w:space="0" w:color="auto"/>
          </w:tblBorders>
        </w:tblPrEx>
        <w:tc>
          <w:tcPr>
            <w:tcW w:w="4025" w:type="dxa"/>
            <w:tcBorders>
              <w:top w:val="single" w:sz="4" w:space="0" w:color="auto"/>
              <w:left w:val="nil"/>
              <w:bottom w:val="nil"/>
              <w:right w:val="nil"/>
            </w:tcBorders>
            <w:vAlign w:val="bottom"/>
          </w:tcPr>
          <w:p w14:paraId="37B6C574"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А, Б, В1 - В4</w:t>
            </w:r>
          </w:p>
        </w:tc>
        <w:tc>
          <w:tcPr>
            <w:tcW w:w="1134" w:type="dxa"/>
            <w:tcBorders>
              <w:top w:val="single" w:sz="4" w:space="0" w:color="auto"/>
              <w:left w:val="nil"/>
              <w:bottom w:val="nil"/>
              <w:right w:val="nil"/>
            </w:tcBorders>
            <w:vAlign w:val="bottom"/>
          </w:tcPr>
          <w:p w14:paraId="79C1BDC4"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A</w:t>
            </w:r>
          </w:p>
        </w:tc>
        <w:tc>
          <w:tcPr>
            <w:tcW w:w="3855" w:type="dxa"/>
            <w:tcBorders>
              <w:top w:val="single" w:sz="4" w:space="0" w:color="auto"/>
              <w:left w:val="nil"/>
              <w:bottom w:val="nil"/>
              <w:right w:val="nil"/>
            </w:tcBorders>
            <w:vAlign w:val="bottom"/>
          </w:tcPr>
          <w:p w14:paraId="189A051C"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4A</w:t>
            </w:r>
          </w:p>
        </w:tc>
      </w:tr>
      <w:tr w:rsidR="008C6E50" w:rsidRPr="008C6E50" w14:paraId="75DF74C5" w14:textId="77777777">
        <w:tblPrEx>
          <w:tblBorders>
            <w:insideH w:val="none" w:sz="0" w:space="0" w:color="auto"/>
            <w:insideV w:val="none" w:sz="0" w:space="0" w:color="auto"/>
          </w:tblBorders>
        </w:tblPrEx>
        <w:tc>
          <w:tcPr>
            <w:tcW w:w="4025" w:type="dxa"/>
            <w:tcBorders>
              <w:top w:val="nil"/>
              <w:left w:val="nil"/>
              <w:bottom w:val="nil"/>
              <w:right w:val="nil"/>
            </w:tcBorders>
          </w:tcPr>
          <w:p w14:paraId="387A9B36" w14:textId="77777777" w:rsidR="008C6E50" w:rsidRPr="008C6E50" w:rsidRDefault="008C6E50">
            <w:pPr>
              <w:pStyle w:val="ConsPlusNormal"/>
              <w:rPr>
                <w:rFonts w:ascii="Times New Roman" w:hAnsi="Times New Roman" w:cs="Times New Roman"/>
                <w:sz w:val="24"/>
                <w:szCs w:val="24"/>
              </w:rPr>
            </w:pPr>
          </w:p>
        </w:tc>
        <w:tc>
          <w:tcPr>
            <w:tcW w:w="1134" w:type="dxa"/>
            <w:tcBorders>
              <w:top w:val="nil"/>
              <w:left w:val="nil"/>
              <w:bottom w:val="nil"/>
              <w:right w:val="nil"/>
            </w:tcBorders>
            <w:vAlign w:val="bottom"/>
          </w:tcPr>
          <w:p w14:paraId="52A14699"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B</w:t>
            </w:r>
          </w:p>
        </w:tc>
        <w:tc>
          <w:tcPr>
            <w:tcW w:w="3855" w:type="dxa"/>
            <w:tcBorders>
              <w:top w:val="nil"/>
              <w:left w:val="nil"/>
              <w:bottom w:val="nil"/>
              <w:right w:val="nil"/>
            </w:tcBorders>
            <w:vAlign w:val="bottom"/>
          </w:tcPr>
          <w:p w14:paraId="101E4F9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144B</w:t>
            </w:r>
          </w:p>
        </w:tc>
      </w:tr>
      <w:tr w:rsidR="008C6E50" w:rsidRPr="008C6E50" w14:paraId="43ECC41E" w14:textId="77777777">
        <w:tblPrEx>
          <w:tblBorders>
            <w:insideH w:val="none" w:sz="0" w:space="0" w:color="auto"/>
            <w:insideV w:val="none" w:sz="0" w:space="0" w:color="auto"/>
          </w:tblBorders>
        </w:tblPrEx>
        <w:tc>
          <w:tcPr>
            <w:tcW w:w="4025" w:type="dxa"/>
            <w:tcBorders>
              <w:top w:val="nil"/>
              <w:left w:val="nil"/>
              <w:bottom w:val="nil"/>
              <w:right w:val="nil"/>
            </w:tcBorders>
          </w:tcPr>
          <w:p w14:paraId="188F9684" w14:textId="77777777" w:rsidR="008C6E50" w:rsidRPr="008C6E50" w:rsidRDefault="008C6E50">
            <w:pPr>
              <w:pStyle w:val="ConsPlusNormal"/>
              <w:rPr>
                <w:rFonts w:ascii="Times New Roman" w:hAnsi="Times New Roman" w:cs="Times New Roman"/>
                <w:sz w:val="24"/>
                <w:szCs w:val="24"/>
              </w:rPr>
            </w:pPr>
          </w:p>
        </w:tc>
        <w:tc>
          <w:tcPr>
            <w:tcW w:w="1134" w:type="dxa"/>
            <w:tcBorders>
              <w:top w:val="nil"/>
              <w:left w:val="nil"/>
              <w:bottom w:val="nil"/>
              <w:right w:val="nil"/>
            </w:tcBorders>
          </w:tcPr>
          <w:p w14:paraId="578DFDA0"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C</w:t>
            </w:r>
          </w:p>
        </w:tc>
        <w:tc>
          <w:tcPr>
            <w:tcW w:w="3855" w:type="dxa"/>
            <w:tcBorders>
              <w:top w:val="nil"/>
              <w:left w:val="nil"/>
              <w:bottom w:val="nil"/>
              <w:right w:val="nil"/>
            </w:tcBorders>
          </w:tcPr>
          <w:p w14:paraId="7D47BB6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(4A, 144B, C) или (144B, C)</w:t>
            </w:r>
          </w:p>
        </w:tc>
      </w:tr>
      <w:tr w:rsidR="008C6E50" w:rsidRPr="008C6E50" w14:paraId="41561CD7" w14:textId="77777777">
        <w:tblPrEx>
          <w:tblBorders>
            <w:insideH w:val="none" w:sz="0" w:space="0" w:color="auto"/>
            <w:insideV w:val="none" w:sz="0" w:space="0" w:color="auto"/>
          </w:tblBorders>
        </w:tblPrEx>
        <w:tc>
          <w:tcPr>
            <w:tcW w:w="4025" w:type="dxa"/>
            <w:tcBorders>
              <w:top w:val="nil"/>
              <w:left w:val="nil"/>
              <w:bottom w:val="nil"/>
              <w:right w:val="nil"/>
            </w:tcBorders>
          </w:tcPr>
          <w:p w14:paraId="6D2C962D" w14:textId="77777777" w:rsidR="008C6E50" w:rsidRPr="008C6E50" w:rsidRDefault="008C6E50">
            <w:pPr>
              <w:pStyle w:val="ConsPlusNormal"/>
              <w:rPr>
                <w:rFonts w:ascii="Times New Roman" w:hAnsi="Times New Roman" w:cs="Times New Roman"/>
                <w:sz w:val="24"/>
                <w:szCs w:val="24"/>
              </w:rPr>
            </w:pPr>
          </w:p>
        </w:tc>
        <w:tc>
          <w:tcPr>
            <w:tcW w:w="1134" w:type="dxa"/>
            <w:tcBorders>
              <w:top w:val="nil"/>
              <w:left w:val="nil"/>
              <w:bottom w:val="nil"/>
              <w:right w:val="nil"/>
            </w:tcBorders>
          </w:tcPr>
          <w:p w14:paraId="628A3009"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D</w:t>
            </w:r>
          </w:p>
        </w:tc>
        <w:tc>
          <w:tcPr>
            <w:tcW w:w="3855" w:type="dxa"/>
            <w:tcBorders>
              <w:top w:val="nil"/>
              <w:left w:val="nil"/>
              <w:bottom w:val="nil"/>
              <w:right w:val="nil"/>
            </w:tcBorders>
          </w:tcPr>
          <w:p w14:paraId="6A61B47D"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D</w:t>
            </w:r>
          </w:p>
        </w:tc>
      </w:tr>
      <w:tr w:rsidR="008C6E50" w:rsidRPr="008C6E50" w14:paraId="233D284C" w14:textId="77777777">
        <w:tblPrEx>
          <w:tblBorders>
            <w:insideH w:val="none" w:sz="0" w:space="0" w:color="auto"/>
            <w:insideV w:val="none" w:sz="0" w:space="0" w:color="auto"/>
          </w:tblBorders>
        </w:tblPrEx>
        <w:tc>
          <w:tcPr>
            <w:tcW w:w="4025" w:type="dxa"/>
            <w:tcBorders>
              <w:top w:val="nil"/>
              <w:left w:val="nil"/>
              <w:bottom w:val="nil"/>
              <w:right w:val="nil"/>
            </w:tcBorders>
          </w:tcPr>
          <w:p w14:paraId="1F9D407F" w14:textId="77777777" w:rsidR="008C6E50" w:rsidRPr="008C6E50" w:rsidRDefault="008C6E50">
            <w:pPr>
              <w:pStyle w:val="ConsPlusNormal"/>
              <w:rPr>
                <w:rFonts w:ascii="Times New Roman" w:hAnsi="Times New Roman" w:cs="Times New Roman"/>
                <w:sz w:val="24"/>
                <w:szCs w:val="24"/>
              </w:rPr>
            </w:pPr>
          </w:p>
        </w:tc>
        <w:tc>
          <w:tcPr>
            <w:tcW w:w="1134" w:type="dxa"/>
            <w:tcBorders>
              <w:top w:val="nil"/>
              <w:left w:val="nil"/>
              <w:bottom w:val="nil"/>
              <w:right w:val="nil"/>
            </w:tcBorders>
            <w:vAlign w:val="bottom"/>
          </w:tcPr>
          <w:p w14:paraId="6EBFFA30"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E</w:t>
            </w:r>
          </w:p>
        </w:tc>
        <w:tc>
          <w:tcPr>
            <w:tcW w:w="3855" w:type="dxa"/>
            <w:tcBorders>
              <w:top w:val="nil"/>
              <w:left w:val="nil"/>
              <w:bottom w:val="nil"/>
              <w:right w:val="nil"/>
            </w:tcBorders>
            <w:vAlign w:val="bottom"/>
          </w:tcPr>
          <w:p w14:paraId="55EDEA2A"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(55B, C, E)</w:t>
            </w:r>
          </w:p>
        </w:tc>
      </w:tr>
      <w:tr w:rsidR="008C6E50" w:rsidRPr="008C6E50" w14:paraId="31AC9EE2" w14:textId="77777777">
        <w:tblPrEx>
          <w:tblBorders>
            <w:insideH w:val="none" w:sz="0" w:space="0" w:color="auto"/>
            <w:insideV w:val="none" w:sz="0" w:space="0" w:color="auto"/>
          </w:tblBorders>
        </w:tblPrEx>
        <w:tc>
          <w:tcPr>
            <w:tcW w:w="4025" w:type="dxa"/>
            <w:tcBorders>
              <w:top w:val="nil"/>
              <w:left w:val="nil"/>
              <w:bottom w:val="nil"/>
              <w:right w:val="nil"/>
            </w:tcBorders>
          </w:tcPr>
          <w:p w14:paraId="7C3FB9AE"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Г, Д</w:t>
            </w:r>
          </w:p>
        </w:tc>
        <w:tc>
          <w:tcPr>
            <w:tcW w:w="1134" w:type="dxa"/>
            <w:tcBorders>
              <w:top w:val="nil"/>
              <w:left w:val="nil"/>
              <w:bottom w:val="nil"/>
              <w:right w:val="nil"/>
            </w:tcBorders>
          </w:tcPr>
          <w:p w14:paraId="33C352C1"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A</w:t>
            </w:r>
          </w:p>
        </w:tc>
        <w:tc>
          <w:tcPr>
            <w:tcW w:w="3855" w:type="dxa"/>
            <w:tcBorders>
              <w:top w:val="nil"/>
              <w:left w:val="nil"/>
              <w:bottom w:val="nil"/>
              <w:right w:val="nil"/>
            </w:tcBorders>
          </w:tcPr>
          <w:p w14:paraId="674A8A68"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2A</w:t>
            </w:r>
          </w:p>
        </w:tc>
      </w:tr>
      <w:tr w:rsidR="008C6E50" w:rsidRPr="008C6E50" w14:paraId="1D6312D2" w14:textId="77777777">
        <w:tblPrEx>
          <w:tblBorders>
            <w:insideH w:val="none" w:sz="0" w:space="0" w:color="auto"/>
            <w:insideV w:val="none" w:sz="0" w:space="0" w:color="auto"/>
          </w:tblBorders>
        </w:tblPrEx>
        <w:tc>
          <w:tcPr>
            <w:tcW w:w="4025" w:type="dxa"/>
            <w:tcBorders>
              <w:top w:val="nil"/>
              <w:left w:val="nil"/>
              <w:bottom w:val="nil"/>
              <w:right w:val="nil"/>
            </w:tcBorders>
          </w:tcPr>
          <w:p w14:paraId="46581B8B" w14:textId="77777777" w:rsidR="008C6E50" w:rsidRPr="008C6E50" w:rsidRDefault="008C6E50">
            <w:pPr>
              <w:pStyle w:val="ConsPlusNormal"/>
              <w:rPr>
                <w:rFonts w:ascii="Times New Roman" w:hAnsi="Times New Roman" w:cs="Times New Roman"/>
                <w:sz w:val="24"/>
                <w:szCs w:val="24"/>
              </w:rPr>
            </w:pPr>
          </w:p>
        </w:tc>
        <w:tc>
          <w:tcPr>
            <w:tcW w:w="1134" w:type="dxa"/>
            <w:tcBorders>
              <w:top w:val="nil"/>
              <w:left w:val="nil"/>
              <w:bottom w:val="nil"/>
              <w:right w:val="nil"/>
            </w:tcBorders>
          </w:tcPr>
          <w:p w14:paraId="3D257C5D"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B</w:t>
            </w:r>
          </w:p>
        </w:tc>
        <w:tc>
          <w:tcPr>
            <w:tcW w:w="3855" w:type="dxa"/>
            <w:tcBorders>
              <w:top w:val="nil"/>
              <w:left w:val="nil"/>
              <w:bottom w:val="nil"/>
              <w:right w:val="nil"/>
            </w:tcBorders>
          </w:tcPr>
          <w:p w14:paraId="6220BF98"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55B</w:t>
            </w:r>
          </w:p>
        </w:tc>
      </w:tr>
      <w:tr w:rsidR="008C6E50" w:rsidRPr="008C6E50" w14:paraId="7FF82360" w14:textId="77777777">
        <w:tblPrEx>
          <w:tblBorders>
            <w:insideH w:val="none" w:sz="0" w:space="0" w:color="auto"/>
            <w:insideV w:val="none" w:sz="0" w:space="0" w:color="auto"/>
          </w:tblBorders>
        </w:tblPrEx>
        <w:tc>
          <w:tcPr>
            <w:tcW w:w="4025" w:type="dxa"/>
            <w:tcBorders>
              <w:top w:val="nil"/>
              <w:left w:val="nil"/>
              <w:bottom w:val="nil"/>
              <w:right w:val="nil"/>
            </w:tcBorders>
          </w:tcPr>
          <w:p w14:paraId="7CD5CBA4" w14:textId="77777777" w:rsidR="008C6E50" w:rsidRPr="008C6E50" w:rsidRDefault="008C6E50">
            <w:pPr>
              <w:pStyle w:val="ConsPlusNormal"/>
              <w:rPr>
                <w:rFonts w:ascii="Times New Roman" w:hAnsi="Times New Roman" w:cs="Times New Roman"/>
                <w:sz w:val="24"/>
                <w:szCs w:val="24"/>
              </w:rPr>
            </w:pPr>
          </w:p>
        </w:tc>
        <w:tc>
          <w:tcPr>
            <w:tcW w:w="1134" w:type="dxa"/>
            <w:tcBorders>
              <w:top w:val="nil"/>
              <w:left w:val="nil"/>
              <w:bottom w:val="nil"/>
              <w:right w:val="nil"/>
            </w:tcBorders>
            <w:vAlign w:val="bottom"/>
          </w:tcPr>
          <w:p w14:paraId="30F24C1D"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C</w:t>
            </w:r>
          </w:p>
        </w:tc>
        <w:tc>
          <w:tcPr>
            <w:tcW w:w="3855" w:type="dxa"/>
            <w:tcBorders>
              <w:top w:val="nil"/>
              <w:left w:val="nil"/>
              <w:bottom w:val="nil"/>
              <w:right w:val="nil"/>
            </w:tcBorders>
            <w:vAlign w:val="bottom"/>
          </w:tcPr>
          <w:p w14:paraId="5A5EBFFD"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(2A, 55B, C) или (55B, C)</w:t>
            </w:r>
          </w:p>
        </w:tc>
      </w:tr>
      <w:tr w:rsidR="008C6E50" w:rsidRPr="008C6E50" w14:paraId="6D869F9A" w14:textId="77777777">
        <w:tblPrEx>
          <w:tblBorders>
            <w:insideH w:val="none" w:sz="0" w:space="0" w:color="auto"/>
            <w:insideV w:val="none" w:sz="0" w:space="0" w:color="auto"/>
          </w:tblBorders>
        </w:tblPrEx>
        <w:tc>
          <w:tcPr>
            <w:tcW w:w="4025" w:type="dxa"/>
            <w:tcBorders>
              <w:top w:val="nil"/>
              <w:left w:val="nil"/>
              <w:bottom w:val="nil"/>
              <w:right w:val="nil"/>
            </w:tcBorders>
          </w:tcPr>
          <w:p w14:paraId="6D720B3D" w14:textId="77777777" w:rsidR="008C6E50" w:rsidRPr="008C6E50" w:rsidRDefault="008C6E50">
            <w:pPr>
              <w:pStyle w:val="ConsPlusNormal"/>
              <w:rPr>
                <w:rFonts w:ascii="Times New Roman" w:hAnsi="Times New Roman" w:cs="Times New Roman"/>
                <w:sz w:val="24"/>
                <w:szCs w:val="24"/>
              </w:rPr>
            </w:pPr>
          </w:p>
        </w:tc>
        <w:tc>
          <w:tcPr>
            <w:tcW w:w="1134" w:type="dxa"/>
            <w:tcBorders>
              <w:top w:val="nil"/>
              <w:left w:val="nil"/>
              <w:bottom w:val="nil"/>
              <w:right w:val="nil"/>
            </w:tcBorders>
          </w:tcPr>
          <w:p w14:paraId="4B261C9E"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D</w:t>
            </w:r>
          </w:p>
        </w:tc>
        <w:tc>
          <w:tcPr>
            <w:tcW w:w="3855" w:type="dxa"/>
            <w:tcBorders>
              <w:top w:val="nil"/>
              <w:left w:val="nil"/>
              <w:bottom w:val="nil"/>
              <w:right w:val="nil"/>
            </w:tcBorders>
          </w:tcPr>
          <w:p w14:paraId="1024C42D"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D</w:t>
            </w:r>
          </w:p>
        </w:tc>
      </w:tr>
      <w:tr w:rsidR="008C6E50" w:rsidRPr="008C6E50" w14:paraId="6BFA2B39" w14:textId="77777777">
        <w:tblPrEx>
          <w:tblBorders>
            <w:insideH w:val="none" w:sz="0" w:space="0" w:color="auto"/>
            <w:insideV w:val="none" w:sz="0" w:space="0" w:color="auto"/>
          </w:tblBorders>
        </w:tblPrEx>
        <w:tc>
          <w:tcPr>
            <w:tcW w:w="4025" w:type="dxa"/>
            <w:tcBorders>
              <w:top w:val="nil"/>
              <w:left w:val="nil"/>
              <w:bottom w:val="nil"/>
              <w:right w:val="nil"/>
            </w:tcBorders>
          </w:tcPr>
          <w:p w14:paraId="60A5CC0E" w14:textId="77777777" w:rsidR="008C6E50" w:rsidRPr="008C6E50" w:rsidRDefault="008C6E50">
            <w:pPr>
              <w:pStyle w:val="ConsPlusNormal"/>
              <w:rPr>
                <w:rFonts w:ascii="Times New Roman" w:hAnsi="Times New Roman" w:cs="Times New Roman"/>
                <w:sz w:val="24"/>
                <w:szCs w:val="24"/>
              </w:rPr>
            </w:pPr>
          </w:p>
        </w:tc>
        <w:tc>
          <w:tcPr>
            <w:tcW w:w="1134" w:type="dxa"/>
            <w:tcBorders>
              <w:top w:val="nil"/>
              <w:left w:val="nil"/>
              <w:bottom w:val="nil"/>
              <w:right w:val="nil"/>
            </w:tcBorders>
            <w:vAlign w:val="bottom"/>
          </w:tcPr>
          <w:p w14:paraId="539231B1"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E</w:t>
            </w:r>
          </w:p>
        </w:tc>
        <w:tc>
          <w:tcPr>
            <w:tcW w:w="3855" w:type="dxa"/>
            <w:tcBorders>
              <w:top w:val="nil"/>
              <w:left w:val="nil"/>
              <w:bottom w:val="nil"/>
              <w:right w:val="nil"/>
            </w:tcBorders>
            <w:vAlign w:val="bottom"/>
          </w:tcPr>
          <w:p w14:paraId="2A892FC4"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(55B, C, E)</w:t>
            </w:r>
          </w:p>
        </w:tc>
      </w:tr>
      <w:tr w:rsidR="008C6E50" w:rsidRPr="008C6E50" w14:paraId="33F734EE" w14:textId="77777777">
        <w:tblPrEx>
          <w:tblBorders>
            <w:insideH w:val="none" w:sz="0" w:space="0" w:color="auto"/>
            <w:insideV w:val="none" w:sz="0" w:space="0" w:color="auto"/>
          </w:tblBorders>
        </w:tblPrEx>
        <w:tc>
          <w:tcPr>
            <w:tcW w:w="4025" w:type="dxa"/>
            <w:tcBorders>
              <w:top w:val="nil"/>
              <w:left w:val="nil"/>
              <w:bottom w:val="nil"/>
              <w:right w:val="nil"/>
            </w:tcBorders>
          </w:tcPr>
          <w:p w14:paraId="77590C4F"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Общественные здания</w:t>
            </w:r>
          </w:p>
        </w:tc>
        <w:tc>
          <w:tcPr>
            <w:tcW w:w="1134" w:type="dxa"/>
            <w:tcBorders>
              <w:top w:val="nil"/>
              <w:left w:val="nil"/>
              <w:bottom w:val="nil"/>
              <w:right w:val="nil"/>
            </w:tcBorders>
          </w:tcPr>
          <w:p w14:paraId="2E3A3467"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A</w:t>
            </w:r>
          </w:p>
        </w:tc>
        <w:tc>
          <w:tcPr>
            <w:tcW w:w="3855" w:type="dxa"/>
            <w:tcBorders>
              <w:top w:val="nil"/>
              <w:left w:val="nil"/>
              <w:bottom w:val="nil"/>
              <w:right w:val="nil"/>
            </w:tcBorders>
          </w:tcPr>
          <w:p w14:paraId="09F91715"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2A</w:t>
            </w:r>
          </w:p>
        </w:tc>
      </w:tr>
      <w:tr w:rsidR="008C6E50" w:rsidRPr="008C6E50" w14:paraId="64E5F6CC" w14:textId="77777777">
        <w:tblPrEx>
          <w:tblBorders>
            <w:insideH w:val="none" w:sz="0" w:space="0" w:color="auto"/>
            <w:insideV w:val="none" w:sz="0" w:space="0" w:color="auto"/>
          </w:tblBorders>
        </w:tblPrEx>
        <w:tc>
          <w:tcPr>
            <w:tcW w:w="4025" w:type="dxa"/>
            <w:tcBorders>
              <w:top w:val="nil"/>
              <w:left w:val="nil"/>
              <w:bottom w:val="nil"/>
              <w:right w:val="nil"/>
            </w:tcBorders>
          </w:tcPr>
          <w:p w14:paraId="2DB6600F" w14:textId="77777777" w:rsidR="008C6E50" w:rsidRPr="008C6E50" w:rsidRDefault="008C6E50">
            <w:pPr>
              <w:pStyle w:val="ConsPlusNormal"/>
              <w:rPr>
                <w:rFonts w:ascii="Times New Roman" w:hAnsi="Times New Roman" w:cs="Times New Roman"/>
                <w:sz w:val="24"/>
                <w:szCs w:val="24"/>
              </w:rPr>
            </w:pPr>
          </w:p>
        </w:tc>
        <w:tc>
          <w:tcPr>
            <w:tcW w:w="1134" w:type="dxa"/>
            <w:tcBorders>
              <w:top w:val="nil"/>
              <w:left w:val="nil"/>
              <w:bottom w:val="nil"/>
              <w:right w:val="nil"/>
            </w:tcBorders>
          </w:tcPr>
          <w:p w14:paraId="488FF1DF"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B</w:t>
            </w:r>
          </w:p>
        </w:tc>
        <w:tc>
          <w:tcPr>
            <w:tcW w:w="3855" w:type="dxa"/>
            <w:tcBorders>
              <w:top w:val="nil"/>
              <w:left w:val="nil"/>
              <w:bottom w:val="nil"/>
              <w:right w:val="nil"/>
            </w:tcBorders>
          </w:tcPr>
          <w:p w14:paraId="553ECA5B"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55B</w:t>
            </w:r>
          </w:p>
        </w:tc>
      </w:tr>
      <w:tr w:rsidR="008C6E50" w:rsidRPr="008C6E50" w14:paraId="1EDA3142" w14:textId="77777777">
        <w:tblPrEx>
          <w:tblBorders>
            <w:insideH w:val="none" w:sz="0" w:space="0" w:color="auto"/>
            <w:insideV w:val="none" w:sz="0" w:space="0" w:color="auto"/>
          </w:tblBorders>
        </w:tblPrEx>
        <w:tc>
          <w:tcPr>
            <w:tcW w:w="4025" w:type="dxa"/>
            <w:tcBorders>
              <w:top w:val="nil"/>
              <w:left w:val="nil"/>
              <w:bottom w:val="nil"/>
              <w:right w:val="nil"/>
            </w:tcBorders>
          </w:tcPr>
          <w:p w14:paraId="6539E5F8" w14:textId="77777777" w:rsidR="008C6E50" w:rsidRPr="008C6E50" w:rsidRDefault="008C6E50">
            <w:pPr>
              <w:pStyle w:val="ConsPlusNormal"/>
              <w:rPr>
                <w:rFonts w:ascii="Times New Roman" w:hAnsi="Times New Roman" w:cs="Times New Roman"/>
                <w:sz w:val="24"/>
                <w:szCs w:val="24"/>
              </w:rPr>
            </w:pPr>
          </w:p>
        </w:tc>
        <w:tc>
          <w:tcPr>
            <w:tcW w:w="1134" w:type="dxa"/>
            <w:tcBorders>
              <w:top w:val="nil"/>
              <w:left w:val="nil"/>
              <w:bottom w:val="nil"/>
              <w:right w:val="nil"/>
            </w:tcBorders>
            <w:vAlign w:val="bottom"/>
          </w:tcPr>
          <w:p w14:paraId="79385094"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C</w:t>
            </w:r>
          </w:p>
        </w:tc>
        <w:tc>
          <w:tcPr>
            <w:tcW w:w="3855" w:type="dxa"/>
            <w:tcBorders>
              <w:top w:val="nil"/>
              <w:left w:val="nil"/>
              <w:bottom w:val="nil"/>
              <w:right w:val="nil"/>
            </w:tcBorders>
            <w:vAlign w:val="bottom"/>
          </w:tcPr>
          <w:p w14:paraId="007836C7"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(2A, 55B, C) или (55B, C)</w:t>
            </w:r>
          </w:p>
        </w:tc>
      </w:tr>
      <w:tr w:rsidR="008C6E50" w:rsidRPr="008C6E50" w14:paraId="303FB22B" w14:textId="77777777">
        <w:tblPrEx>
          <w:tblBorders>
            <w:insideH w:val="none" w:sz="0" w:space="0" w:color="auto"/>
            <w:insideV w:val="none" w:sz="0" w:space="0" w:color="auto"/>
          </w:tblBorders>
        </w:tblPrEx>
        <w:tc>
          <w:tcPr>
            <w:tcW w:w="4025" w:type="dxa"/>
            <w:tcBorders>
              <w:top w:val="nil"/>
              <w:left w:val="nil"/>
              <w:bottom w:val="single" w:sz="4" w:space="0" w:color="auto"/>
              <w:right w:val="nil"/>
            </w:tcBorders>
          </w:tcPr>
          <w:p w14:paraId="33A076F6" w14:textId="77777777" w:rsidR="008C6E50" w:rsidRPr="008C6E50" w:rsidRDefault="008C6E50">
            <w:pPr>
              <w:pStyle w:val="ConsPlusNormal"/>
              <w:rPr>
                <w:rFonts w:ascii="Times New Roman" w:hAnsi="Times New Roman" w:cs="Times New Roman"/>
                <w:sz w:val="24"/>
                <w:szCs w:val="24"/>
              </w:rPr>
            </w:pPr>
          </w:p>
        </w:tc>
        <w:tc>
          <w:tcPr>
            <w:tcW w:w="1134" w:type="dxa"/>
            <w:tcBorders>
              <w:top w:val="nil"/>
              <w:left w:val="nil"/>
              <w:bottom w:val="single" w:sz="4" w:space="0" w:color="auto"/>
              <w:right w:val="nil"/>
            </w:tcBorders>
          </w:tcPr>
          <w:p w14:paraId="2E00935F"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E</w:t>
            </w:r>
          </w:p>
        </w:tc>
        <w:tc>
          <w:tcPr>
            <w:tcW w:w="3855" w:type="dxa"/>
            <w:tcBorders>
              <w:top w:val="nil"/>
              <w:left w:val="nil"/>
              <w:bottom w:val="single" w:sz="4" w:space="0" w:color="auto"/>
              <w:right w:val="nil"/>
            </w:tcBorders>
          </w:tcPr>
          <w:p w14:paraId="67227718"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(55B, C, E)</w:t>
            </w:r>
          </w:p>
        </w:tc>
      </w:tr>
    </w:tbl>
    <w:p w14:paraId="16A2E0B5" w14:textId="77777777" w:rsidR="008C6E50" w:rsidRPr="008C6E50" w:rsidRDefault="008C6E50">
      <w:pPr>
        <w:pStyle w:val="ConsPlusNormal"/>
        <w:jc w:val="both"/>
        <w:rPr>
          <w:rFonts w:ascii="Times New Roman" w:hAnsi="Times New Roman" w:cs="Times New Roman"/>
          <w:sz w:val="24"/>
          <w:szCs w:val="24"/>
        </w:rPr>
      </w:pPr>
    </w:p>
    <w:p w14:paraId="0193455E"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14:paraId="09D8D0D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14:paraId="5DCF6EB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 Выбор типа огнетушителя должен быть определен с учетом обеспечения безопасности его применения для людей и имущества.</w:t>
      </w:r>
    </w:p>
    <w:p w14:paraId="79D83052" w14:textId="77777777" w:rsidR="008C6E50" w:rsidRPr="008C6E50" w:rsidRDefault="008C6E50">
      <w:pPr>
        <w:pStyle w:val="ConsPlusNormal"/>
        <w:jc w:val="both"/>
        <w:rPr>
          <w:rFonts w:ascii="Times New Roman" w:hAnsi="Times New Roman" w:cs="Times New Roman"/>
          <w:sz w:val="24"/>
          <w:szCs w:val="24"/>
        </w:rPr>
      </w:pPr>
    </w:p>
    <w:p w14:paraId="75C2B245" w14:textId="77777777" w:rsidR="008C6E50" w:rsidRPr="008C6E50" w:rsidRDefault="008C6E50">
      <w:pPr>
        <w:pStyle w:val="ConsPlusNormal"/>
        <w:jc w:val="both"/>
        <w:rPr>
          <w:rFonts w:ascii="Times New Roman" w:hAnsi="Times New Roman" w:cs="Times New Roman"/>
          <w:sz w:val="24"/>
          <w:szCs w:val="24"/>
        </w:rPr>
      </w:pPr>
    </w:p>
    <w:p w14:paraId="493E0444" w14:textId="77777777" w:rsidR="008C6E50" w:rsidRPr="008C6E50" w:rsidRDefault="008C6E50">
      <w:pPr>
        <w:pStyle w:val="ConsPlusNormal"/>
        <w:jc w:val="both"/>
        <w:rPr>
          <w:rFonts w:ascii="Times New Roman" w:hAnsi="Times New Roman" w:cs="Times New Roman"/>
          <w:sz w:val="24"/>
          <w:szCs w:val="24"/>
        </w:rPr>
      </w:pPr>
    </w:p>
    <w:p w14:paraId="6B3680A3" w14:textId="77777777" w:rsidR="008C6E50" w:rsidRPr="008C6E50" w:rsidRDefault="008C6E50">
      <w:pPr>
        <w:pStyle w:val="ConsPlusNormal"/>
        <w:jc w:val="both"/>
        <w:rPr>
          <w:rFonts w:ascii="Times New Roman" w:hAnsi="Times New Roman" w:cs="Times New Roman"/>
          <w:sz w:val="24"/>
          <w:szCs w:val="24"/>
        </w:rPr>
      </w:pPr>
    </w:p>
    <w:p w14:paraId="24F1E88C" w14:textId="77777777" w:rsidR="008C6E50" w:rsidRPr="008C6E50" w:rsidRDefault="008C6E50">
      <w:pPr>
        <w:pStyle w:val="ConsPlusNormal"/>
        <w:jc w:val="both"/>
        <w:rPr>
          <w:rFonts w:ascii="Times New Roman" w:hAnsi="Times New Roman" w:cs="Times New Roman"/>
          <w:sz w:val="24"/>
          <w:szCs w:val="24"/>
        </w:rPr>
      </w:pPr>
    </w:p>
    <w:p w14:paraId="6F731C19" w14:textId="77777777" w:rsidR="008C6E50" w:rsidRPr="008C6E50" w:rsidRDefault="008C6E50">
      <w:pPr>
        <w:pStyle w:val="ConsPlusNormal"/>
        <w:jc w:val="right"/>
        <w:outlineLvl w:val="1"/>
        <w:rPr>
          <w:rFonts w:ascii="Times New Roman" w:hAnsi="Times New Roman" w:cs="Times New Roman"/>
          <w:sz w:val="24"/>
          <w:szCs w:val="24"/>
        </w:rPr>
      </w:pPr>
      <w:r w:rsidRPr="008C6E50">
        <w:rPr>
          <w:rFonts w:ascii="Times New Roman" w:hAnsi="Times New Roman" w:cs="Times New Roman"/>
          <w:sz w:val="24"/>
          <w:szCs w:val="24"/>
        </w:rPr>
        <w:t>Приложение N 2</w:t>
      </w:r>
    </w:p>
    <w:p w14:paraId="2E09D1BC"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к Правилам противопожарного</w:t>
      </w:r>
    </w:p>
    <w:p w14:paraId="49BFED71"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режима в Российской Федерации</w:t>
      </w:r>
    </w:p>
    <w:p w14:paraId="6304E137" w14:textId="77777777" w:rsidR="008C6E50" w:rsidRPr="008C6E50" w:rsidRDefault="008C6E50">
      <w:pPr>
        <w:pStyle w:val="ConsPlusNormal"/>
        <w:jc w:val="both"/>
        <w:rPr>
          <w:rFonts w:ascii="Times New Roman" w:hAnsi="Times New Roman" w:cs="Times New Roman"/>
          <w:sz w:val="24"/>
          <w:szCs w:val="24"/>
        </w:rPr>
      </w:pPr>
    </w:p>
    <w:p w14:paraId="4D40DAAA" w14:textId="77777777" w:rsidR="008C6E50" w:rsidRPr="008C6E50" w:rsidRDefault="008C6E50">
      <w:pPr>
        <w:pStyle w:val="ConsPlusTitle"/>
        <w:jc w:val="center"/>
        <w:rPr>
          <w:rFonts w:ascii="Times New Roman" w:hAnsi="Times New Roman" w:cs="Times New Roman"/>
          <w:sz w:val="24"/>
          <w:szCs w:val="24"/>
        </w:rPr>
      </w:pPr>
      <w:bookmarkStart w:id="10" w:name="P1325"/>
      <w:bookmarkEnd w:id="10"/>
      <w:r w:rsidRPr="008C6E50">
        <w:rPr>
          <w:rFonts w:ascii="Times New Roman" w:hAnsi="Times New Roman" w:cs="Times New Roman"/>
          <w:sz w:val="24"/>
          <w:szCs w:val="24"/>
        </w:rPr>
        <w:t>НОРМЫ</w:t>
      </w:r>
    </w:p>
    <w:p w14:paraId="4C1183E0"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ОСНАЩЕНИЯ ПОМЕЩЕНИЙ ПЕРЕДВИЖНЫМИ ОГНЕТУШИТЕЛЯМИ</w:t>
      </w:r>
    </w:p>
    <w:p w14:paraId="56FCF33A"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(ЗА ИСКЛЮЧЕНИЕМ АВТОЗАПРАВОЧНЫХ СТАНЦИЙ)</w:t>
      </w:r>
    </w:p>
    <w:p w14:paraId="410BE385" w14:textId="77777777" w:rsidR="008C6E50" w:rsidRPr="008C6E50" w:rsidRDefault="008C6E50">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531"/>
        <w:gridCol w:w="1085"/>
        <w:gridCol w:w="3855"/>
      </w:tblGrid>
      <w:tr w:rsidR="008C6E50" w:rsidRPr="008C6E50" w14:paraId="10D92DF4" w14:textId="77777777">
        <w:tc>
          <w:tcPr>
            <w:tcW w:w="2551" w:type="dxa"/>
            <w:tcBorders>
              <w:top w:val="single" w:sz="4" w:space="0" w:color="auto"/>
              <w:left w:val="nil"/>
              <w:bottom w:val="single" w:sz="4" w:space="0" w:color="auto"/>
            </w:tcBorders>
          </w:tcPr>
          <w:p w14:paraId="00242AEE"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Категория помещения по пожарной и взрывопожарной опасности</w:t>
            </w:r>
          </w:p>
        </w:tc>
        <w:tc>
          <w:tcPr>
            <w:tcW w:w="1531" w:type="dxa"/>
            <w:tcBorders>
              <w:top w:val="single" w:sz="4" w:space="0" w:color="auto"/>
              <w:bottom w:val="single" w:sz="4" w:space="0" w:color="auto"/>
            </w:tcBorders>
          </w:tcPr>
          <w:p w14:paraId="068F9620"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Предельная защищаемая площадь (кв. метров)</w:t>
            </w:r>
          </w:p>
        </w:tc>
        <w:tc>
          <w:tcPr>
            <w:tcW w:w="1085" w:type="dxa"/>
            <w:tcBorders>
              <w:top w:val="single" w:sz="4" w:space="0" w:color="auto"/>
              <w:bottom w:val="single" w:sz="4" w:space="0" w:color="auto"/>
            </w:tcBorders>
          </w:tcPr>
          <w:p w14:paraId="4D7EFCCD"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Класс пожара</w:t>
            </w:r>
          </w:p>
        </w:tc>
        <w:tc>
          <w:tcPr>
            <w:tcW w:w="3855" w:type="dxa"/>
            <w:tcBorders>
              <w:top w:val="single" w:sz="4" w:space="0" w:color="auto"/>
              <w:bottom w:val="single" w:sz="4" w:space="0" w:color="auto"/>
              <w:right w:val="nil"/>
            </w:tcBorders>
          </w:tcPr>
          <w:p w14:paraId="1BB52F0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Количество огнетушителей с рангом тушения модельного очага (не менее штук)</w:t>
            </w:r>
          </w:p>
        </w:tc>
      </w:tr>
      <w:tr w:rsidR="008C6E50" w:rsidRPr="008C6E50" w14:paraId="74EFED65" w14:textId="77777777">
        <w:tblPrEx>
          <w:tblBorders>
            <w:insideH w:val="none" w:sz="0" w:space="0" w:color="auto"/>
            <w:insideV w:val="none" w:sz="0" w:space="0" w:color="auto"/>
          </w:tblBorders>
        </w:tblPrEx>
        <w:tc>
          <w:tcPr>
            <w:tcW w:w="2551" w:type="dxa"/>
            <w:tcBorders>
              <w:top w:val="single" w:sz="4" w:space="0" w:color="auto"/>
              <w:left w:val="nil"/>
              <w:bottom w:val="nil"/>
              <w:right w:val="nil"/>
            </w:tcBorders>
            <w:vAlign w:val="bottom"/>
          </w:tcPr>
          <w:p w14:paraId="76C4B564"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А, Б, В1 - В4</w:t>
            </w:r>
          </w:p>
        </w:tc>
        <w:tc>
          <w:tcPr>
            <w:tcW w:w="1531" w:type="dxa"/>
            <w:tcBorders>
              <w:top w:val="single" w:sz="4" w:space="0" w:color="auto"/>
              <w:left w:val="nil"/>
              <w:bottom w:val="nil"/>
              <w:right w:val="nil"/>
            </w:tcBorders>
            <w:vAlign w:val="bottom"/>
          </w:tcPr>
          <w:p w14:paraId="736FAFAA"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500</w:t>
            </w:r>
          </w:p>
        </w:tc>
        <w:tc>
          <w:tcPr>
            <w:tcW w:w="1085" w:type="dxa"/>
            <w:tcBorders>
              <w:top w:val="single" w:sz="4" w:space="0" w:color="auto"/>
              <w:left w:val="nil"/>
              <w:bottom w:val="nil"/>
              <w:right w:val="nil"/>
            </w:tcBorders>
            <w:vAlign w:val="bottom"/>
          </w:tcPr>
          <w:p w14:paraId="1EB3142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A</w:t>
            </w:r>
          </w:p>
        </w:tc>
        <w:tc>
          <w:tcPr>
            <w:tcW w:w="3855" w:type="dxa"/>
            <w:tcBorders>
              <w:top w:val="single" w:sz="4" w:space="0" w:color="auto"/>
              <w:left w:val="nil"/>
              <w:bottom w:val="nil"/>
              <w:right w:val="nil"/>
            </w:tcBorders>
            <w:vAlign w:val="bottom"/>
          </w:tcPr>
          <w:p w14:paraId="5718FEB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2 - 6A или 1 - 10A</w:t>
            </w:r>
          </w:p>
        </w:tc>
      </w:tr>
      <w:tr w:rsidR="008C6E50" w:rsidRPr="008C6E50" w14:paraId="24E21090" w14:textId="77777777">
        <w:tblPrEx>
          <w:tblBorders>
            <w:insideH w:val="none" w:sz="0" w:space="0" w:color="auto"/>
            <w:insideV w:val="none" w:sz="0" w:space="0" w:color="auto"/>
          </w:tblBorders>
        </w:tblPrEx>
        <w:tc>
          <w:tcPr>
            <w:tcW w:w="2551" w:type="dxa"/>
            <w:tcBorders>
              <w:top w:val="nil"/>
              <w:left w:val="nil"/>
              <w:bottom w:val="nil"/>
              <w:right w:val="nil"/>
            </w:tcBorders>
          </w:tcPr>
          <w:p w14:paraId="337329C3" w14:textId="77777777" w:rsidR="008C6E50" w:rsidRPr="008C6E50" w:rsidRDefault="008C6E50">
            <w:pPr>
              <w:pStyle w:val="ConsPlusNormal"/>
              <w:rPr>
                <w:rFonts w:ascii="Times New Roman" w:hAnsi="Times New Roman" w:cs="Times New Roman"/>
                <w:sz w:val="24"/>
                <w:szCs w:val="24"/>
              </w:rPr>
            </w:pPr>
          </w:p>
        </w:tc>
        <w:tc>
          <w:tcPr>
            <w:tcW w:w="1531" w:type="dxa"/>
            <w:tcBorders>
              <w:top w:val="nil"/>
              <w:left w:val="nil"/>
              <w:bottom w:val="nil"/>
              <w:right w:val="nil"/>
            </w:tcBorders>
          </w:tcPr>
          <w:p w14:paraId="6415F13C" w14:textId="77777777" w:rsidR="008C6E50" w:rsidRPr="008C6E50" w:rsidRDefault="008C6E50">
            <w:pPr>
              <w:pStyle w:val="ConsPlusNormal"/>
              <w:rPr>
                <w:rFonts w:ascii="Times New Roman" w:hAnsi="Times New Roman" w:cs="Times New Roman"/>
                <w:sz w:val="24"/>
                <w:szCs w:val="24"/>
              </w:rPr>
            </w:pPr>
          </w:p>
        </w:tc>
        <w:tc>
          <w:tcPr>
            <w:tcW w:w="1085" w:type="dxa"/>
            <w:tcBorders>
              <w:top w:val="nil"/>
              <w:left w:val="nil"/>
              <w:bottom w:val="nil"/>
              <w:right w:val="nil"/>
            </w:tcBorders>
            <w:vAlign w:val="bottom"/>
          </w:tcPr>
          <w:p w14:paraId="38D46B01"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B</w:t>
            </w:r>
          </w:p>
        </w:tc>
        <w:tc>
          <w:tcPr>
            <w:tcW w:w="3855" w:type="dxa"/>
            <w:tcBorders>
              <w:top w:val="nil"/>
              <w:left w:val="nil"/>
              <w:bottom w:val="nil"/>
              <w:right w:val="nil"/>
            </w:tcBorders>
            <w:vAlign w:val="bottom"/>
          </w:tcPr>
          <w:p w14:paraId="4819E7E5"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2 - 144B или 1 - 233B</w:t>
            </w:r>
          </w:p>
        </w:tc>
      </w:tr>
      <w:tr w:rsidR="008C6E50" w:rsidRPr="008C6E50" w14:paraId="310AE3C1" w14:textId="77777777">
        <w:tblPrEx>
          <w:tblBorders>
            <w:insideH w:val="none" w:sz="0" w:space="0" w:color="auto"/>
            <w:insideV w:val="none" w:sz="0" w:space="0" w:color="auto"/>
          </w:tblBorders>
        </w:tblPrEx>
        <w:tc>
          <w:tcPr>
            <w:tcW w:w="2551" w:type="dxa"/>
            <w:tcBorders>
              <w:top w:val="nil"/>
              <w:left w:val="nil"/>
              <w:bottom w:val="nil"/>
              <w:right w:val="nil"/>
            </w:tcBorders>
          </w:tcPr>
          <w:p w14:paraId="0FA22C06" w14:textId="77777777" w:rsidR="008C6E50" w:rsidRPr="008C6E50" w:rsidRDefault="008C6E50">
            <w:pPr>
              <w:pStyle w:val="ConsPlusNormal"/>
              <w:rPr>
                <w:rFonts w:ascii="Times New Roman" w:hAnsi="Times New Roman" w:cs="Times New Roman"/>
                <w:sz w:val="24"/>
                <w:szCs w:val="24"/>
              </w:rPr>
            </w:pPr>
          </w:p>
        </w:tc>
        <w:tc>
          <w:tcPr>
            <w:tcW w:w="1531" w:type="dxa"/>
            <w:tcBorders>
              <w:top w:val="nil"/>
              <w:left w:val="nil"/>
              <w:bottom w:val="nil"/>
              <w:right w:val="nil"/>
            </w:tcBorders>
          </w:tcPr>
          <w:p w14:paraId="5B7F8F23" w14:textId="77777777" w:rsidR="008C6E50" w:rsidRPr="008C6E50" w:rsidRDefault="008C6E50">
            <w:pPr>
              <w:pStyle w:val="ConsPlusNormal"/>
              <w:rPr>
                <w:rFonts w:ascii="Times New Roman" w:hAnsi="Times New Roman" w:cs="Times New Roman"/>
                <w:sz w:val="24"/>
                <w:szCs w:val="24"/>
              </w:rPr>
            </w:pPr>
          </w:p>
        </w:tc>
        <w:tc>
          <w:tcPr>
            <w:tcW w:w="1085" w:type="dxa"/>
            <w:tcBorders>
              <w:top w:val="nil"/>
              <w:left w:val="nil"/>
              <w:bottom w:val="nil"/>
              <w:right w:val="nil"/>
            </w:tcBorders>
          </w:tcPr>
          <w:p w14:paraId="47A30AF4"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C</w:t>
            </w:r>
          </w:p>
        </w:tc>
        <w:tc>
          <w:tcPr>
            <w:tcW w:w="3855" w:type="dxa"/>
            <w:tcBorders>
              <w:top w:val="nil"/>
              <w:left w:val="nil"/>
              <w:bottom w:val="nil"/>
              <w:right w:val="nil"/>
            </w:tcBorders>
            <w:vAlign w:val="bottom"/>
          </w:tcPr>
          <w:p w14:paraId="54E8194B"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(6A, 144B, C)</w:t>
            </w:r>
          </w:p>
          <w:p w14:paraId="671F263D"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1 - (10A, 233B, C)</w:t>
            </w:r>
          </w:p>
        </w:tc>
      </w:tr>
      <w:tr w:rsidR="008C6E50" w:rsidRPr="008C6E50" w14:paraId="00CBAA5A" w14:textId="77777777">
        <w:tblPrEx>
          <w:tblBorders>
            <w:insideH w:val="none" w:sz="0" w:space="0" w:color="auto"/>
            <w:insideV w:val="none" w:sz="0" w:space="0" w:color="auto"/>
          </w:tblBorders>
        </w:tblPrEx>
        <w:tc>
          <w:tcPr>
            <w:tcW w:w="2551" w:type="dxa"/>
            <w:tcBorders>
              <w:top w:val="nil"/>
              <w:left w:val="nil"/>
              <w:bottom w:val="nil"/>
              <w:right w:val="nil"/>
            </w:tcBorders>
          </w:tcPr>
          <w:p w14:paraId="09D024AE" w14:textId="77777777" w:rsidR="008C6E50" w:rsidRPr="008C6E50" w:rsidRDefault="008C6E50">
            <w:pPr>
              <w:pStyle w:val="ConsPlusNormal"/>
              <w:rPr>
                <w:rFonts w:ascii="Times New Roman" w:hAnsi="Times New Roman" w:cs="Times New Roman"/>
                <w:sz w:val="24"/>
                <w:szCs w:val="24"/>
              </w:rPr>
            </w:pPr>
          </w:p>
        </w:tc>
        <w:tc>
          <w:tcPr>
            <w:tcW w:w="1531" w:type="dxa"/>
            <w:tcBorders>
              <w:top w:val="nil"/>
              <w:left w:val="nil"/>
              <w:bottom w:val="nil"/>
              <w:right w:val="nil"/>
            </w:tcBorders>
          </w:tcPr>
          <w:p w14:paraId="111BD838" w14:textId="77777777" w:rsidR="008C6E50" w:rsidRPr="008C6E50" w:rsidRDefault="008C6E50">
            <w:pPr>
              <w:pStyle w:val="ConsPlusNormal"/>
              <w:rPr>
                <w:rFonts w:ascii="Times New Roman" w:hAnsi="Times New Roman" w:cs="Times New Roman"/>
                <w:sz w:val="24"/>
                <w:szCs w:val="24"/>
              </w:rPr>
            </w:pPr>
          </w:p>
        </w:tc>
        <w:tc>
          <w:tcPr>
            <w:tcW w:w="1085" w:type="dxa"/>
            <w:tcBorders>
              <w:top w:val="nil"/>
              <w:left w:val="nil"/>
              <w:bottom w:val="nil"/>
              <w:right w:val="nil"/>
            </w:tcBorders>
          </w:tcPr>
          <w:p w14:paraId="744287E0"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D</w:t>
            </w:r>
          </w:p>
        </w:tc>
        <w:tc>
          <w:tcPr>
            <w:tcW w:w="3855" w:type="dxa"/>
            <w:tcBorders>
              <w:top w:val="nil"/>
              <w:left w:val="nil"/>
              <w:bottom w:val="nil"/>
              <w:right w:val="nil"/>
            </w:tcBorders>
          </w:tcPr>
          <w:p w14:paraId="37638AAC"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1 - D</w:t>
            </w:r>
          </w:p>
        </w:tc>
      </w:tr>
      <w:tr w:rsidR="008C6E50" w:rsidRPr="008C6E50" w14:paraId="4711A7DB" w14:textId="77777777">
        <w:tblPrEx>
          <w:tblBorders>
            <w:insideH w:val="none" w:sz="0" w:space="0" w:color="auto"/>
            <w:insideV w:val="none" w:sz="0" w:space="0" w:color="auto"/>
          </w:tblBorders>
        </w:tblPrEx>
        <w:tc>
          <w:tcPr>
            <w:tcW w:w="2551" w:type="dxa"/>
            <w:tcBorders>
              <w:top w:val="nil"/>
              <w:left w:val="nil"/>
              <w:bottom w:val="nil"/>
              <w:right w:val="nil"/>
            </w:tcBorders>
          </w:tcPr>
          <w:p w14:paraId="2052E536" w14:textId="77777777" w:rsidR="008C6E50" w:rsidRPr="008C6E50" w:rsidRDefault="008C6E50">
            <w:pPr>
              <w:pStyle w:val="ConsPlusNormal"/>
              <w:rPr>
                <w:rFonts w:ascii="Times New Roman" w:hAnsi="Times New Roman" w:cs="Times New Roman"/>
                <w:sz w:val="24"/>
                <w:szCs w:val="24"/>
              </w:rPr>
            </w:pPr>
          </w:p>
        </w:tc>
        <w:tc>
          <w:tcPr>
            <w:tcW w:w="1531" w:type="dxa"/>
            <w:tcBorders>
              <w:top w:val="nil"/>
              <w:left w:val="nil"/>
              <w:bottom w:val="nil"/>
              <w:right w:val="nil"/>
            </w:tcBorders>
          </w:tcPr>
          <w:p w14:paraId="27300A08" w14:textId="77777777" w:rsidR="008C6E50" w:rsidRPr="008C6E50" w:rsidRDefault="008C6E50">
            <w:pPr>
              <w:pStyle w:val="ConsPlusNormal"/>
              <w:rPr>
                <w:rFonts w:ascii="Times New Roman" w:hAnsi="Times New Roman" w:cs="Times New Roman"/>
                <w:sz w:val="24"/>
                <w:szCs w:val="24"/>
              </w:rPr>
            </w:pPr>
          </w:p>
        </w:tc>
        <w:tc>
          <w:tcPr>
            <w:tcW w:w="1085" w:type="dxa"/>
            <w:tcBorders>
              <w:top w:val="nil"/>
              <w:left w:val="nil"/>
              <w:bottom w:val="nil"/>
              <w:right w:val="nil"/>
            </w:tcBorders>
          </w:tcPr>
          <w:p w14:paraId="78FDA9D6"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E</w:t>
            </w:r>
          </w:p>
        </w:tc>
        <w:tc>
          <w:tcPr>
            <w:tcW w:w="3855" w:type="dxa"/>
            <w:tcBorders>
              <w:top w:val="nil"/>
              <w:left w:val="nil"/>
              <w:bottom w:val="nil"/>
              <w:right w:val="nil"/>
            </w:tcBorders>
            <w:vAlign w:val="bottom"/>
          </w:tcPr>
          <w:p w14:paraId="36695F88"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(6A, 144B, C, E)</w:t>
            </w:r>
          </w:p>
          <w:p w14:paraId="0382AC1E"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1 - (10A, 233B, C, E)</w:t>
            </w:r>
          </w:p>
        </w:tc>
      </w:tr>
      <w:tr w:rsidR="008C6E50" w:rsidRPr="008C6E50" w14:paraId="6F482704" w14:textId="77777777">
        <w:tblPrEx>
          <w:tblBorders>
            <w:insideH w:val="none" w:sz="0" w:space="0" w:color="auto"/>
            <w:insideV w:val="none" w:sz="0" w:space="0" w:color="auto"/>
          </w:tblBorders>
        </w:tblPrEx>
        <w:tc>
          <w:tcPr>
            <w:tcW w:w="2551" w:type="dxa"/>
            <w:tcBorders>
              <w:top w:val="nil"/>
              <w:left w:val="nil"/>
              <w:bottom w:val="nil"/>
              <w:right w:val="nil"/>
            </w:tcBorders>
          </w:tcPr>
          <w:p w14:paraId="0B6155CD"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Г, Д</w:t>
            </w:r>
          </w:p>
        </w:tc>
        <w:tc>
          <w:tcPr>
            <w:tcW w:w="1531" w:type="dxa"/>
            <w:tcBorders>
              <w:top w:val="nil"/>
              <w:left w:val="nil"/>
              <w:bottom w:val="nil"/>
              <w:right w:val="nil"/>
            </w:tcBorders>
            <w:vAlign w:val="bottom"/>
          </w:tcPr>
          <w:p w14:paraId="302559C3"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800</w:t>
            </w:r>
          </w:p>
        </w:tc>
        <w:tc>
          <w:tcPr>
            <w:tcW w:w="1085" w:type="dxa"/>
            <w:tcBorders>
              <w:top w:val="nil"/>
              <w:left w:val="nil"/>
              <w:bottom w:val="nil"/>
              <w:right w:val="nil"/>
            </w:tcBorders>
          </w:tcPr>
          <w:p w14:paraId="23F161D6"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A</w:t>
            </w:r>
          </w:p>
        </w:tc>
        <w:tc>
          <w:tcPr>
            <w:tcW w:w="3855" w:type="dxa"/>
            <w:tcBorders>
              <w:top w:val="nil"/>
              <w:left w:val="nil"/>
              <w:bottom w:val="nil"/>
              <w:right w:val="nil"/>
            </w:tcBorders>
          </w:tcPr>
          <w:p w14:paraId="7E4319F7"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2 - 6A или 1 - 10A</w:t>
            </w:r>
          </w:p>
        </w:tc>
      </w:tr>
      <w:tr w:rsidR="008C6E50" w:rsidRPr="008C6E50" w14:paraId="2BE2D853" w14:textId="77777777">
        <w:tblPrEx>
          <w:tblBorders>
            <w:insideH w:val="none" w:sz="0" w:space="0" w:color="auto"/>
            <w:insideV w:val="none" w:sz="0" w:space="0" w:color="auto"/>
          </w:tblBorders>
        </w:tblPrEx>
        <w:tc>
          <w:tcPr>
            <w:tcW w:w="2551" w:type="dxa"/>
            <w:tcBorders>
              <w:top w:val="nil"/>
              <w:left w:val="nil"/>
              <w:bottom w:val="nil"/>
              <w:right w:val="nil"/>
            </w:tcBorders>
          </w:tcPr>
          <w:p w14:paraId="3E0DC242" w14:textId="77777777" w:rsidR="008C6E50" w:rsidRPr="008C6E50" w:rsidRDefault="008C6E50">
            <w:pPr>
              <w:pStyle w:val="ConsPlusNormal"/>
              <w:rPr>
                <w:rFonts w:ascii="Times New Roman" w:hAnsi="Times New Roman" w:cs="Times New Roman"/>
                <w:sz w:val="24"/>
                <w:szCs w:val="24"/>
              </w:rPr>
            </w:pPr>
          </w:p>
        </w:tc>
        <w:tc>
          <w:tcPr>
            <w:tcW w:w="1531" w:type="dxa"/>
            <w:tcBorders>
              <w:top w:val="nil"/>
              <w:left w:val="nil"/>
              <w:bottom w:val="nil"/>
              <w:right w:val="nil"/>
            </w:tcBorders>
          </w:tcPr>
          <w:p w14:paraId="30E236EB" w14:textId="77777777" w:rsidR="008C6E50" w:rsidRPr="008C6E50" w:rsidRDefault="008C6E50">
            <w:pPr>
              <w:pStyle w:val="ConsPlusNormal"/>
              <w:rPr>
                <w:rFonts w:ascii="Times New Roman" w:hAnsi="Times New Roman" w:cs="Times New Roman"/>
                <w:sz w:val="24"/>
                <w:szCs w:val="24"/>
              </w:rPr>
            </w:pPr>
          </w:p>
        </w:tc>
        <w:tc>
          <w:tcPr>
            <w:tcW w:w="1085" w:type="dxa"/>
            <w:tcBorders>
              <w:top w:val="nil"/>
              <w:left w:val="nil"/>
              <w:bottom w:val="nil"/>
              <w:right w:val="nil"/>
            </w:tcBorders>
            <w:vAlign w:val="bottom"/>
          </w:tcPr>
          <w:p w14:paraId="7161A026"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B</w:t>
            </w:r>
          </w:p>
        </w:tc>
        <w:tc>
          <w:tcPr>
            <w:tcW w:w="3855" w:type="dxa"/>
            <w:tcBorders>
              <w:top w:val="nil"/>
              <w:left w:val="nil"/>
              <w:bottom w:val="nil"/>
              <w:right w:val="nil"/>
            </w:tcBorders>
            <w:vAlign w:val="bottom"/>
          </w:tcPr>
          <w:p w14:paraId="4949B649"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2 - 144B или 1 - 233B</w:t>
            </w:r>
          </w:p>
        </w:tc>
      </w:tr>
      <w:tr w:rsidR="008C6E50" w:rsidRPr="008C6E50" w14:paraId="24271369" w14:textId="77777777">
        <w:tblPrEx>
          <w:tblBorders>
            <w:insideH w:val="none" w:sz="0" w:space="0" w:color="auto"/>
            <w:insideV w:val="none" w:sz="0" w:space="0" w:color="auto"/>
          </w:tblBorders>
        </w:tblPrEx>
        <w:tc>
          <w:tcPr>
            <w:tcW w:w="2551" w:type="dxa"/>
            <w:tcBorders>
              <w:top w:val="nil"/>
              <w:left w:val="nil"/>
              <w:bottom w:val="nil"/>
              <w:right w:val="nil"/>
            </w:tcBorders>
          </w:tcPr>
          <w:p w14:paraId="3891BEC5" w14:textId="77777777" w:rsidR="008C6E50" w:rsidRPr="008C6E50" w:rsidRDefault="008C6E50">
            <w:pPr>
              <w:pStyle w:val="ConsPlusNormal"/>
              <w:rPr>
                <w:rFonts w:ascii="Times New Roman" w:hAnsi="Times New Roman" w:cs="Times New Roman"/>
                <w:sz w:val="24"/>
                <w:szCs w:val="24"/>
              </w:rPr>
            </w:pPr>
          </w:p>
        </w:tc>
        <w:tc>
          <w:tcPr>
            <w:tcW w:w="1531" w:type="dxa"/>
            <w:tcBorders>
              <w:top w:val="nil"/>
              <w:left w:val="nil"/>
              <w:bottom w:val="nil"/>
              <w:right w:val="nil"/>
            </w:tcBorders>
          </w:tcPr>
          <w:p w14:paraId="4A506482" w14:textId="77777777" w:rsidR="008C6E50" w:rsidRPr="008C6E50" w:rsidRDefault="008C6E50">
            <w:pPr>
              <w:pStyle w:val="ConsPlusNormal"/>
              <w:rPr>
                <w:rFonts w:ascii="Times New Roman" w:hAnsi="Times New Roman" w:cs="Times New Roman"/>
                <w:sz w:val="24"/>
                <w:szCs w:val="24"/>
              </w:rPr>
            </w:pPr>
          </w:p>
        </w:tc>
        <w:tc>
          <w:tcPr>
            <w:tcW w:w="1085" w:type="dxa"/>
            <w:tcBorders>
              <w:top w:val="nil"/>
              <w:left w:val="nil"/>
              <w:bottom w:val="nil"/>
              <w:right w:val="nil"/>
            </w:tcBorders>
          </w:tcPr>
          <w:p w14:paraId="092C9A0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C</w:t>
            </w:r>
          </w:p>
        </w:tc>
        <w:tc>
          <w:tcPr>
            <w:tcW w:w="3855" w:type="dxa"/>
            <w:tcBorders>
              <w:top w:val="nil"/>
              <w:left w:val="nil"/>
              <w:bottom w:val="nil"/>
              <w:right w:val="nil"/>
            </w:tcBorders>
            <w:vAlign w:val="bottom"/>
          </w:tcPr>
          <w:p w14:paraId="0F1CFCD8"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(6A, 144B, C)</w:t>
            </w:r>
          </w:p>
          <w:p w14:paraId="661CB432"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1 - (10A, 233B, C)</w:t>
            </w:r>
          </w:p>
          <w:p w14:paraId="7639D82C"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2 - (144B, C) или 1 - (233B, C)</w:t>
            </w:r>
          </w:p>
        </w:tc>
      </w:tr>
      <w:tr w:rsidR="008C6E50" w:rsidRPr="008C6E50" w14:paraId="6C781D28" w14:textId="77777777">
        <w:tblPrEx>
          <w:tblBorders>
            <w:insideH w:val="none" w:sz="0" w:space="0" w:color="auto"/>
            <w:insideV w:val="none" w:sz="0" w:space="0" w:color="auto"/>
          </w:tblBorders>
        </w:tblPrEx>
        <w:tc>
          <w:tcPr>
            <w:tcW w:w="2551" w:type="dxa"/>
            <w:tcBorders>
              <w:top w:val="nil"/>
              <w:left w:val="nil"/>
              <w:bottom w:val="nil"/>
              <w:right w:val="nil"/>
            </w:tcBorders>
          </w:tcPr>
          <w:p w14:paraId="0A206DB4" w14:textId="77777777" w:rsidR="008C6E50" w:rsidRPr="008C6E50" w:rsidRDefault="008C6E50">
            <w:pPr>
              <w:pStyle w:val="ConsPlusNormal"/>
              <w:rPr>
                <w:rFonts w:ascii="Times New Roman" w:hAnsi="Times New Roman" w:cs="Times New Roman"/>
                <w:sz w:val="24"/>
                <w:szCs w:val="24"/>
              </w:rPr>
            </w:pPr>
          </w:p>
        </w:tc>
        <w:tc>
          <w:tcPr>
            <w:tcW w:w="1531" w:type="dxa"/>
            <w:tcBorders>
              <w:top w:val="nil"/>
              <w:left w:val="nil"/>
              <w:bottom w:val="nil"/>
              <w:right w:val="nil"/>
            </w:tcBorders>
          </w:tcPr>
          <w:p w14:paraId="191D3B9B" w14:textId="77777777" w:rsidR="008C6E50" w:rsidRPr="008C6E50" w:rsidRDefault="008C6E50">
            <w:pPr>
              <w:pStyle w:val="ConsPlusNormal"/>
              <w:rPr>
                <w:rFonts w:ascii="Times New Roman" w:hAnsi="Times New Roman" w:cs="Times New Roman"/>
                <w:sz w:val="24"/>
                <w:szCs w:val="24"/>
              </w:rPr>
            </w:pPr>
          </w:p>
        </w:tc>
        <w:tc>
          <w:tcPr>
            <w:tcW w:w="1085" w:type="dxa"/>
            <w:tcBorders>
              <w:top w:val="nil"/>
              <w:left w:val="nil"/>
              <w:bottom w:val="nil"/>
              <w:right w:val="nil"/>
            </w:tcBorders>
          </w:tcPr>
          <w:p w14:paraId="1184590B"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D</w:t>
            </w:r>
          </w:p>
        </w:tc>
        <w:tc>
          <w:tcPr>
            <w:tcW w:w="3855" w:type="dxa"/>
            <w:tcBorders>
              <w:top w:val="nil"/>
              <w:left w:val="nil"/>
              <w:bottom w:val="nil"/>
              <w:right w:val="nil"/>
            </w:tcBorders>
          </w:tcPr>
          <w:p w14:paraId="1D58A329"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1 - D</w:t>
            </w:r>
          </w:p>
        </w:tc>
      </w:tr>
      <w:tr w:rsidR="008C6E50" w:rsidRPr="008C6E50" w14:paraId="447A4248" w14:textId="77777777">
        <w:tblPrEx>
          <w:tblBorders>
            <w:insideH w:val="none" w:sz="0" w:space="0" w:color="auto"/>
            <w:insideV w:val="none" w:sz="0" w:space="0" w:color="auto"/>
          </w:tblBorders>
        </w:tblPrEx>
        <w:tc>
          <w:tcPr>
            <w:tcW w:w="2551" w:type="dxa"/>
            <w:tcBorders>
              <w:top w:val="nil"/>
              <w:left w:val="nil"/>
              <w:bottom w:val="single" w:sz="4" w:space="0" w:color="auto"/>
              <w:right w:val="nil"/>
            </w:tcBorders>
          </w:tcPr>
          <w:p w14:paraId="57036963" w14:textId="77777777" w:rsidR="008C6E50" w:rsidRPr="008C6E50" w:rsidRDefault="008C6E50">
            <w:pPr>
              <w:pStyle w:val="ConsPlusNormal"/>
              <w:rPr>
                <w:rFonts w:ascii="Times New Roman" w:hAnsi="Times New Roman" w:cs="Times New Roman"/>
                <w:sz w:val="24"/>
                <w:szCs w:val="24"/>
              </w:rPr>
            </w:pPr>
          </w:p>
        </w:tc>
        <w:tc>
          <w:tcPr>
            <w:tcW w:w="1531" w:type="dxa"/>
            <w:tcBorders>
              <w:top w:val="nil"/>
              <w:left w:val="nil"/>
              <w:bottom w:val="single" w:sz="4" w:space="0" w:color="auto"/>
              <w:right w:val="nil"/>
            </w:tcBorders>
          </w:tcPr>
          <w:p w14:paraId="38EEDD7F" w14:textId="77777777" w:rsidR="008C6E50" w:rsidRPr="008C6E50" w:rsidRDefault="008C6E50">
            <w:pPr>
              <w:pStyle w:val="ConsPlusNormal"/>
              <w:rPr>
                <w:rFonts w:ascii="Times New Roman" w:hAnsi="Times New Roman" w:cs="Times New Roman"/>
                <w:sz w:val="24"/>
                <w:szCs w:val="24"/>
              </w:rPr>
            </w:pPr>
          </w:p>
        </w:tc>
        <w:tc>
          <w:tcPr>
            <w:tcW w:w="1085" w:type="dxa"/>
            <w:tcBorders>
              <w:top w:val="nil"/>
              <w:left w:val="nil"/>
              <w:bottom w:val="single" w:sz="4" w:space="0" w:color="auto"/>
              <w:right w:val="nil"/>
            </w:tcBorders>
          </w:tcPr>
          <w:p w14:paraId="3EB4258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E</w:t>
            </w:r>
          </w:p>
        </w:tc>
        <w:tc>
          <w:tcPr>
            <w:tcW w:w="3855" w:type="dxa"/>
            <w:tcBorders>
              <w:top w:val="nil"/>
              <w:left w:val="nil"/>
              <w:bottom w:val="single" w:sz="4" w:space="0" w:color="auto"/>
              <w:right w:val="nil"/>
            </w:tcBorders>
          </w:tcPr>
          <w:p w14:paraId="200FB3EF"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(6A, 144B, C, E)</w:t>
            </w:r>
          </w:p>
          <w:p w14:paraId="1576AB26"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1 - (10A, 233B, C, E)</w:t>
            </w:r>
          </w:p>
          <w:p w14:paraId="049083AF"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2 - (144B, C, E)</w:t>
            </w:r>
          </w:p>
          <w:p w14:paraId="371890DD"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1 - (233B, C, E)</w:t>
            </w:r>
          </w:p>
        </w:tc>
      </w:tr>
    </w:tbl>
    <w:p w14:paraId="214D8F63" w14:textId="77777777" w:rsidR="008C6E50" w:rsidRPr="008C6E50" w:rsidRDefault="008C6E50">
      <w:pPr>
        <w:pStyle w:val="ConsPlusNormal"/>
        <w:jc w:val="both"/>
        <w:rPr>
          <w:rFonts w:ascii="Times New Roman" w:hAnsi="Times New Roman" w:cs="Times New Roman"/>
          <w:sz w:val="24"/>
          <w:szCs w:val="24"/>
        </w:rPr>
      </w:pPr>
    </w:p>
    <w:p w14:paraId="37828A87"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14:paraId="26093469"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14:paraId="4A2C720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 Выбор типа огнетушителя должен быть определен с учетом обеспечения безопасности его применения для людей и имущества.</w:t>
      </w:r>
    </w:p>
    <w:p w14:paraId="261FD7EE" w14:textId="77777777" w:rsidR="008C6E50" w:rsidRPr="008C6E50" w:rsidRDefault="008C6E50">
      <w:pPr>
        <w:pStyle w:val="ConsPlusNormal"/>
        <w:jc w:val="both"/>
        <w:rPr>
          <w:rFonts w:ascii="Times New Roman" w:hAnsi="Times New Roman" w:cs="Times New Roman"/>
          <w:sz w:val="24"/>
          <w:szCs w:val="24"/>
        </w:rPr>
      </w:pPr>
    </w:p>
    <w:p w14:paraId="2EAB8753" w14:textId="77777777" w:rsidR="008C6E50" w:rsidRPr="008C6E50" w:rsidRDefault="008C6E50">
      <w:pPr>
        <w:pStyle w:val="ConsPlusNormal"/>
        <w:jc w:val="both"/>
        <w:rPr>
          <w:rFonts w:ascii="Times New Roman" w:hAnsi="Times New Roman" w:cs="Times New Roman"/>
          <w:sz w:val="24"/>
          <w:szCs w:val="24"/>
        </w:rPr>
      </w:pPr>
    </w:p>
    <w:p w14:paraId="05734808" w14:textId="77777777" w:rsidR="008C6E50" w:rsidRPr="008C6E50" w:rsidRDefault="008C6E50">
      <w:pPr>
        <w:pStyle w:val="ConsPlusNormal"/>
        <w:jc w:val="both"/>
        <w:rPr>
          <w:rFonts w:ascii="Times New Roman" w:hAnsi="Times New Roman" w:cs="Times New Roman"/>
          <w:sz w:val="24"/>
          <w:szCs w:val="24"/>
        </w:rPr>
      </w:pPr>
    </w:p>
    <w:p w14:paraId="329F1C52" w14:textId="77777777" w:rsidR="008C6E50" w:rsidRPr="008C6E50" w:rsidRDefault="008C6E50">
      <w:pPr>
        <w:pStyle w:val="ConsPlusNormal"/>
        <w:jc w:val="both"/>
        <w:rPr>
          <w:rFonts w:ascii="Times New Roman" w:hAnsi="Times New Roman" w:cs="Times New Roman"/>
          <w:sz w:val="24"/>
          <w:szCs w:val="24"/>
        </w:rPr>
      </w:pPr>
    </w:p>
    <w:p w14:paraId="1D0E3F39" w14:textId="77777777" w:rsidR="008C6E50" w:rsidRPr="008C6E50" w:rsidRDefault="008C6E50">
      <w:pPr>
        <w:pStyle w:val="ConsPlusNormal"/>
        <w:jc w:val="both"/>
        <w:rPr>
          <w:rFonts w:ascii="Times New Roman" w:hAnsi="Times New Roman" w:cs="Times New Roman"/>
          <w:sz w:val="24"/>
          <w:szCs w:val="24"/>
        </w:rPr>
      </w:pPr>
    </w:p>
    <w:p w14:paraId="469C217B" w14:textId="77777777" w:rsidR="008C6E50" w:rsidRPr="008C6E50" w:rsidRDefault="008C6E50">
      <w:pPr>
        <w:pStyle w:val="ConsPlusNormal"/>
        <w:jc w:val="right"/>
        <w:outlineLvl w:val="1"/>
        <w:rPr>
          <w:rFonts w:ascii="Times New Roman" w:hAnsi="Times New Roman" w:cs="Times New Roman"/>
          <w:sz w:val="24"/>
          <w:szCs w:val="24"/>
        </w:rPr>
      </w:pPr>
      <w:r w:rsidRPr="008C6E50">
        <w:rPr>
          <w:rFonts w:ascii="Times New Roman" w:hAnsi="Times New Roman" w:cs="Times New Roman"/>
          <w:sz w:val="24"/>
          <w:szCs w:val="24"/>
        </w:rPr>
        <w:t>Приложение N 3</w:t>
      </w:r>
    </w:p>
    <w:p w14:paraId="6EBD593A"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к Правилам противопожарного</w:t>
      </w:r>
    </w:p>
    <w:p w14:paraId="7114F556"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lastRenderedPageBreak/>
        <w:t>режима в Российской Федерации</w:t>
      </w:r>
    </w:p>
    <w:p w14:paraId="4C14DA67" w14:textId="77777777" w:rsidR="008C6E50" w:rsidRPr="008C6E50" w:rsidRDefault="008C6E50">
      <w:pPr>
        <w:pStyle w:val="ConsPlusNormal"/>
        <w:jc w:val="both"/>
        <w:rPr>
          <w:rFonts w:ascii="Times New Roman" w:hAnsi="Times New Roman" w:cs="Times New Roman"/>
          <w:sz w:val="24"/>
          <w:szCs w:val="24"/>
        </w:rPr>
      </w:pPr>
    </w:p>
    <w:p w14:paraId="570B8C7D" w14:textId="77777777" w:rsidR="008C6E50" w:rsidRPr="008C6E50" w:rsidRDefault="008C6E50">
      <w:pPr>
        <w:pStyle w:val="ConsPlusTitle"/>
        <w:jc w:val="center"/>
        <w:rPr>
          <w:rFonts w:ascii="Times New Roman" w:hAnsi="Times New Roman" w:cs="Times New Roman"/>
          <w:sz w:val="24"/>
          <w:szCs w:val="24"/>
        </w:rPr>
      </w:pPr>
      <w:bookmarkStart w:id="11" w:name="P1393"/>
      <w:bookmarkEnd w:id="11"/>
      <w:r w:rsidRPr="008C6E50">
        <w:rPr>
          <w:rFonts w:ascii="Times New Roman" w:hAnsi="Times New Roman" w:cs="Times New Roman"/>
          <w:sz w:val="24"/>
          <w:szCs w:val="24"/>
        </w:rPr>
        <w:t>НОРМЫ</w:t>
      </w:r>
    </w:p>
    <w:p w14:paraId="711986E7"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ОБЕСПЕЧЕНИЯ ОГНЕТУШИТЕЛЯМИ ЖЕЛЕЗНОДОРОЖНОГО</w:t>
      </w:r>
    </w:p>
    <w:p w14:paraId="7B59308B"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ПОДВИЖНОГО СОСТАВА</w:t>
      </w:r>
    </w:p>
    <w:p w14:paraId="27A8429A" w14:textId="77777777" w:rsidR="008C6E50" w:rsidRPr="008C6E50" w:rsidRDefault="008C6E50">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531"/>
        <w:gridCol w:w="1085"/>
        <w:gridCol w:w="3855"/>
      </w:tblGrid>
      <w:tr w:rsidR="008C6E50" w:rsidRPr="008C6E50" w14:paraId="433F5C7D" w14:textId="77777777">
        <w:tc>
          <w:tcPr>
            <w:tcW w:w="2551" w:type="dxa"/>
            <w:tcBorders>
              <w:top w:val="single" w:sz="4" w:space="0" w:color="auto"/>
              <w:left w:val="nil"/>
              <w:bottom w:val="single" w:sz="4" w:space="0" w:color="auto"/>
            </w:tcBorders>
          </w:tcPr>
          <w:p w14:paraId="7D0FDC64"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Наименование объекта защиты</w:t>
            </w:r>
          </w:p>
        </w:tc>
        <w:tc>
          <w:tcPr>
            <w:tcW w:w="1531" w:type="dxa"/>
            <w:tcBorders>
              <w:top w:val="single" w:sz="4" w:space="0" w:color="auto"/>
              <w:bottom w:val="single" w:sz="4" w:space="0" w:color="auto"/>
            </w:tcBorders>
          </w:tcPr>
          <w:p w14:paraId="6486EF59"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Измеритель</w:t>
            </w:r>
          </w:p>
        </w:tc>
        <w:tc>
          <w:tcPr>
            <w:tcW w:w="1085" w:type="dxa"/>
            <w:tcBorders>
              <w:top w:val="single" w:sz="4" w:space="0" w:color="auto"/>
              <w:bottom w:val="single" w:sz="4" w:space="0" w:color="auto"/>
            </w:tcBorders>
          </w:tcPr>
          <w:p w14:paraId="27990F76"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Класс пожара</w:t>
            </w:r>
          </w:p>
        </w:tc>
        <w:tc>
          <w:tcPr>
            <w:tcW w:w="3855" w:type="dxa"/>
            <w:tcBorders>
              <w:top w:val="single" w:sz="4" w:space="0" w:color="auto"/>
              <w:bottom w:val="single" w:sz="4" w:space="0" w:color="auto"/>
              <w:right w:val="nil"/>
            </w:tcBorders>
          </w:tcPr>
          <w:p w14:paraId="35F2EB73"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Количество огнетушителей с рангом тушения модельного очага (не менее штук)</w:t>
            </w:r>
          </w:p>
        </w:tc>
      </w:tr>
      <w:tr w:rsidR="008C6E50" w:rsidRPr="008C6E50" w14:paraId="7D0E6A37" w14:textId="77777777">
        <w:tblPrEx>
          <w:tblBorders>
            <w:insideH w:val="none" w:sz="0" w:space="0" w:color="auto"/>
            <w:insideV w:val="none" w:sz="0" w:space="0" w:color="auto"/>
          </w:tblBorders>
        </w:tblPrEx>
        <w:tc>
          <w:tcPr>
            <w:tcW w:w="2551" w:type="dxa"/>
            <w:tcBorders>
              <w:top w:val="single" w:sz="4" w:space="0" w:color="auto"/>
              <w:left w:val="nil"/>
              <w:bottom w:val="nil"/>
              <w:right w:val="nil"/>
            </w:tcBorders>
          </w:tcPr>
          <w:p w14:paraId="70CC0CB6"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Электровозы</w:t>
            </w:r>
          </w:p>
        </w:tc>
        <w:tc>
          <w:tcPr>
            <w:tcW w:w="1531" w:type="dxa"/>
            <w:tcBorders>
              <w:top w:val="single" w:sz="4" w:space="0" w:color="auto"/>
              <w:left w:val="nil"/>
              <w:bottom w:val="nil"/>
              <w:right w:val="nil"/>
            </w:tcBorders>
          </w:tcPr>
          <w:p w14:paraId="5F109222"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секция</w:t>
            </w:r>
          </w:p>
        </w:tc>
        <w:tc>
          <w:tcPr>
            <w:tcW w:w="1085" w:type="dxa"/>
            <w:tcBorders>
              <w:top w:val="single" w:sz="4" w:space="0" w:color="auto"/>
              <w:left w:val="nil"/>
              <w:bottom w:val="nil"/>
              <w:right w:val="nil"/>
            </w:tcBorders>
          </w:tcPr>
          <w:p w14:paraId="19C31179"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A, E</w:t>
            </w:r>
          </w:p>
        </w:tc>
        <w:tc>
          <w:tcPr>
            <w:tcW w:w="3855" w:type="dxa"/>
            <w:tcBorders>
              <w:top w:val="single" w:sz="4" w:space="0" w:color="auto"/>
              <w:left w:val="nil"/>
              <w:bottom w:val="nil"/>
              <w:right w:val="nil"/>
            </w:tcBorders>
          </w:tcPr>
          <w:p w14:paraId="6B8210BE"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(2A, 55B, C, E)</w:t>
            </w:r>
          </w:p>
          <w:p w14:paraId="77C9354B"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2 - (2A, 55B, E)</w:t>
            </w:r>
          </w:p>
        </w:tc>
      </w:tr>
      <w:tr w:rsidR="008C6E50" w:rsidRPr="008C6E50" w14:paraId="0150BA59" w14:textId="77777777">
        <w:tblPrEx>
          <w:tblBorders>
            <w:insideH w:val="none" w:sz="0" w:space="0" w:color="auto"/>
            <w:insideV w:val="none" w:sz="0" w:space="0" w:color="auto"/>
          </w:tblBorders>
        </w:tblPrEx>
        <w:tc>
          <w:tcPr>
            <w:tcW w:w="2551" w:type="dxa"/>
            <w:tcBorders>
              <w:top w:val="nil"/>
              <w:left w:val="nil"/>
              <w:bottom w:val="nil"/>
              <w:right w:val="nil"/>
            </w:tcBorders>
          </w:tcPr>
          <w:p w14:paraId="2D0DB672"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Тепловозы</w:t>
            </w:r>
          </w:p>
        </w:tc>
        <w:tc>
          <w:tcPr>
            <w:tcW w:w="1531" w:type="dxa"/>
            <w:tcBorders>
              <w:top w:val="nil"/>
              <w:left w:val="nil"/>
              <w:bottom w:val="nil"/>
              <w:right w:val="nil"/>
            </w:tcBorders>
          </w:tcPr>
          <w:p w14:paraId="021CEDA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секция</w:t>
            </w:r>
          </w:p>
        </w:tc>
        <w:tc>
          <w:tcPr>
            <w:tcW w:w="1085" w:type="dxa"/>
            <w:tcBorders>
              <w:top w:val="nil"/>
              <w:left w:val="nil"/>
              <w:bottom w:val="nil"/>
              <w:right w:val="nil"/>
            </w:tcBorders>
          </w:tcPr>
          <w:p w14:paraId="2AD53EDD"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A, B, E</w:t>
            </w:r>
          </w:p>
        </w:tc>
        <w:tc>
          <w:tcPr>
            <w:tcW w:w="3855" w:type="dxa"/>
            <w:tcBorders>
              <w:top w:val="nil"/>
              <w:left w:val="nil"/>
              <w:bottom w:val="nil"/>
              <w:right w:val="nil"/>
            </w:tcBorders>
          </w:tcPr>
          <w:p w14:paraId="51D9640D"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(2A, 55B, C, E)</w:t>
            </w:r>
          </w:p>
          <w:p w14:paraId="1BE0274F"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2 - (2A, 55B, E)</w:t>
            </w:r>
          </w:p>
        </w:tc>
      </w:tr>
      <w:tr w:rsidR="008C6E50" w:rsidRPr="008C6E50" w14:paraId="0E80B25D" w14:textId="77777777">
        <w:tblPrEx>
          <w:tblBorders>
            <w:insideH w:val="none" w:sz="0" w:space="0" w:color="auto"/>
            <w:insideV w:val="none" w:sz="0" w:space="0" w:color="auto"/>
          </w:tblBorders>
        </w:tblPrEx>
        <w:tc>
          <w:tcPr>
            <w:tcW w:w="2551" w:type="dxa"/>
            <w:tcBorders>
              <w:top w:val="nil"/>
              <w:left w:val="nil"/>
              <w:bottom w:val="nil"/>
              <w:right w:val="nil"/>
            </w:tcBorders>
          </w:tcPr>
          <w:p w14:paraId="1109A819"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Газотурбовозы</w:t>
            </w:r>
          </w:p>
        </w:tc>
        <w:tc>
          <w:tcPr>
            <w:tcW w:w="1531" w:type="dxa"/>
            <w:tcBorders>
              <w:top w:val="nil"/>
              <w:left w:val="nil"/>
              <w:bottom w:val="nil"/>
              <w:right w:val="nil"/>
            </w:tcBorders>
          </w:tcPr>
          <w:p w14:paraId="3A8290AA"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секция</w:t>
            </w:r>
          </w:p>
        </w:tc>
        <w:tc>
          <w:tcPr>
            <w:tcW w:w="1085" w:type="dxa"/>
            <w:tcBorders>
              <w:top w:val="nil"/>
              <w:left w:val="nil"/>
              <w:bottom w:val="nil"/>
              <w:right w:val="nil"/>
            </w:tcBorders>
          </w:tcPr>
          <w:p w14:paraId="3DF496F9"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A, B, C, E</w:t>
            </w:r>
          </w:p>
        </w:tc>
        <w:tc>
          <w:tcPr>
            <w:tcW w:w="3855" w:type="dxa"/>
            <w:tcBorders>
              <w:top w:val="nil"/>
              <w:left w:val="nil"/>
              <w:bottom w:val="nil"/>
              <w:right w:val="nil"/>
            </w:tcBorders>
          </w:tcPr>
          <w:p w14:paraId="6B509C15"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(2A, 55B, C, E)</w:t>
            </w:r>
          </w:p>
        </w:tc>
      </w:tr>
      <w:tr w:rsidR="008C6E50" w:rsidRPr="008C6E50" w14:paraId="33E489A4" w14:textId="77777777">
        <w:tblPrEx>
          <w:tblBorders>
            <w:insideH w:val="none" w:sz="0" w:space="0" w:color="auto"/>
            <w:insideV w:val="none" w:sz="0" w:space="0" w:color="auto"/>
          </w:tblBorders>
        </w:tblPrEx>
        <w:tc>
          <w:tcPr>
            <w:tcW w:w="2551" w:type="dxa"/>
            <w:tcBorders>
              <w:top w:val="nil"/>
              <w:left w:val="nil"/>
              <w:bottom w:val="nil"/>
              <w:right w:val="nil"/>
            </w:tcBorders>
          </w:tcPr>
          <w:p w14:paraId="7A476070"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Электропоезда, дизель-поезда, дизель-электропоезда</w:t>
            </w:r>
          </w:p>
        </w:tc>
        <w:tc>
          <w:tcPr>
            <w:tcW w:w="1531" w:type="dxa"/>
            <w:tcBorders>
              <w:top w:val="nil"/>
              <w:left w:val="nil"/>
              <w:bottom w:val="nil"/>
              <w:right w:val="nil"/>
            </w:tcBorders>
          </w:tcPr>
          <w:p w14:paraId="1F4BB3E8" w14:textId="77777777" w:rsidR="008C6E50" w:rsidRPr="008C6E50" w:rsidRDefault="008C6E50">
            <w:pPr>
              <w:pStyle w:val="ConsPlusNormal"/>
              <w:rPr>
                <w:rFonts w:ascii="Times New Roman" w:hAnsi="Times New Roman" w:cs="Times New Roman"/>
                <w:sz w:val="24"/>
                <w:szCs w:val="24"/>
              </w:rPr>
            </w:pPr>
          </w:p>
        </w:tc>
        <w:tc>
          <w:tcPr>
            <w:tcW w:w="1085" w:type="dxa"/>
            <w:tcBorders>
              <w:top w:val="nil"/>
              <w:left w:val="nil"/>
              <w:bottom w:val="nil"/>
              <w:right w:val="nil"/>
            </w:tcBorders>
          </w:tcPr>
          <w:p w14:paraId="364191A4" w14:textId="77777777" w:rsidR="008C6E50" w:rsidRPr="008C6E50" w:rsidRDefault="008C6E50">
            <w:pPr>
              <w:pStyle w:val="ConsPlusNormal"/>
              <w:rPr>
                <w:rFonts w:ascii="Times New Roman" w:hAnsi="Times New Roman" w:cs="Times New Roman"/>
                <w:sz w:val="24"/>
                <w:szCs w:val="24"/>
              </w:rPr>
            </w:pPr>
          </w:p>
        </w:tc>
        <w:tc>
          <w:tcPr>
            <w:tcW w:w="3855" w:type="dxa"/>
            <w:tcBorders>
              <w:top w:val="nil"/>
              <w:left w:val="nil"/>
              <w:bottom w:val="nil"/>
              <w:right w:val="nil"/>
            </w:tcBorders>
          </w:tcPr>
          <w:p w14:paraId="0C7D0990" w14:textId="77777777" w:rsidR="008C6E50" w:rsidRPr="008C6E50" w:rsidRDefault="008C6E50">
            <w:pPr>
              <w:pStyle w:val="ConsPlusNormal"/>
              <w:rPr>
                <w:rFonts w:ascii="Times New Roman" w:hAnsi="Times New Roman" w:cs="Times New Roman"/>
                <w:sz w:val="24"/>
                <w:szCs w:val="24"/>
              </w:rPr>
            </w:pPr>
          </w:p>
        </w:tc>
      </w:tr>
      <w:tr w:rsidR="008C6E50" w:rsidRPr="008C6E50" w14:paraId="5B13617C" w14:textId="77777777">
        <w:tblPrEx>
          <w:tblBorders>
            <w:insideH w:val="none" w:sz="0" w:space="0" w:color="auto"/>
            <w:insideV w:val="none" w:sz="0" w:space="0" w:color="auto"/>
          </w:tblBorders>
        </w:tblPrEx>
        <w:tc>
          <w:tcPr>
            <w:tcW w:w="2551" w:type="dxa"/>
            <w:tcBorders>
              <w:top w:val="nil"/>
              <w:left w:val="nil"/>
              <w:bottom w:val="nil"/>
              <w:right w:val="nil"/>
            </w:tcBorders>
          </w:tcPr>
          <w:p w14:paraId="6181387C" w14:textId="77777777" w:rsidR="008C6E50" w:rsidRPr="008C6E50" w:rsidRDefault="008C6E50">
            <w:pPr>
              <w:pStyle w:val="ConsPlusNormal"/>
              <w:ind w:left="284"/>
              <w:rPr>
                <w:rFonts w:ascii="Times New Roman" w:hAnsi="Times New Roman" w:cs="Times New Roman"/>
                <w:sz w:val="24"/>
                <w:szCs w:val="24"/>
              </w:rPr>
            </w:pPr>
            <w:r w:rsidRPr="008C6E50">
              <w:rPr>
                <w:rFonts w:ascii="Times New Roman" w:hAnsi="Times New Roman" w:cs="Times New Roman"/>
                <w:sz w:val="24"/>
                <w:szCs w:val="24"/>
              </w:rPr>
              <w:t>9 - 12-вагонные</w:t>
            </w:r>
          </w:p>
        </w:tc>
        <w:tc>
          <w:tcPr>
            <w:tcW w:w="1531" w:type="dxa"/>
            <w:tcBorders>
              <w:top w:val="nil"/>
              <w:left w:val="nil"/>
              <w:bottom w:val="nil"/>
              <w:right w:val="nil"/>
            </w:tcBorders>
          </w:tcPr>
          <w:p w14:paraId="3560DA12"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поезд</w:t>
            </w:r>
          </w:p>
        </w:tc>
        <w:tc>
          <w:tcPr>
            <w:tcW w:w="1085" w:type="dxa"/>
            <w:tcBorders>
              <w:top w:val="nil"/>
              <w:left w:val="nil"/>
              <w:bottom w:val="nil"/>
              <w:right w:val="nil"/>
            </w:tcBorders>
          </w:tcPr>
          <w:p w14:paraId="5F9AA307"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A, B, E</w:t>
            </w:r>
          </w:p>
        </w:tc>
        <w:tc>
          <w:tcPr>
            <w:tcW w:w="3855" w:type="dxa"/>
            <w:tcBorders>
              <w:top w:val="nil"/>
              <w:left w:val="nil"/>
              <w:bottom w:val="nil"/>
              <w:right w:val="nil"/>
            </w:tcBorders>
          </w:tcPr>
          <w:p w14:paraId="4A6D301D"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6 - (2A, 55B, C, E)</w:t>
            </w:r>
          </w:p>
          <w:p w14:paraId="59DBA9F1"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6 - (2A, 55B, E)</w:t>
            </w:r>
          </w:p>
        </w:tc>
      </w:tr>
      <w:tr w:rsidR="008C6E50" w:rsidRPr="008C6E50" w14:paraId="2D423863" w14:textId="77777777">
        <w:tblPrEx>
          <w:tblBorders>
            <w:insideH w:val="none" w:sz="0" w:space="0" w:color="auto"/>
            <w:insideV w:val="none" w:sz="0" w:space="0" w:color="auto"/>
          </w:tblBorders>
        </w:tblPrEx>
        <w:tc>
          <w:tcPr>
            <w:tcW w:w="2551" w:type="dxa"/>
            <w:tcBorders>
              <w:top w:val="nil"/>
              <w:left w:val="nil"/>
              <w:bottom w:val="nil"/>
              <w:right w:val="nil"/>
            </w:tcBorders>
          </w:tcPr>
          <w:p w14:paraId="118FB135" w14:textId="77777777" w:rsidR="008C6E50" w:rsidRPr="008C6E50" w:rsidRDefault="008C6E50">
            <w:pPr>
              <w:pStyle w:val="ConsPlusNormal"/>
              <w:ind w:left="284"/>
              <w:rPr>
                <w:rFonts w:ascii="Times New Roman" w:hAnsi="Times New Roman" w:cs="Times New Roman"/>
                <w:sz w:val="24"/>
                <w:szCs w:val="24"/>
              </w:rPr>
            </w:pPr>
            <w:r w:rsidRPr="008C6E50">
              <w:rPr>
                <w:rFonts w:ascii="Times New Roman" w:hAnsi="Times New Roman" w:cs="Times New Roman"/>
                <w:sz w:val="24"/>
                <w:szCs w:val="24"/>
              </w:rPr>
              <w:t>4 - 8-вагонные</w:t>
            </w:r>
          </w:p>
        </w:tc>
        <w:tc>
          <w:tcPr>
            <w:tcW w:w="1531" w:type="dxa"/>
            <w:tcBorders>
              <w:top w:val="nil"/>
              <w:left w:val="nil"/>
              <w:bottom w:val="nil"/>
              <w:right w:val="nil"/>
            </w:tcBorders>
          </w:tcPr>
          <w:p w14:paraId="508E0BF4"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поезд</w:t>
            </w:r>
          </w:p>
        </w:tc>
        <w:tc>
          <w:tcPr>
            <w:tcW w:w="1085" w:type="dxa"/>
            <w:tcBorders>
              <w:top w:val="nil"/>
              <w:left w:val="nil"/>
              <w:bottom w:val="nil"/>
              <w:right w:val="nil"/>
            </w:tcBorders>
          </w:tcPr>
          <w:p w14:paraId="746D7757"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A, B, E</w:t>
            </w:r>
          </w:p>
        </w:tc>
        <w:tc>
          <w:tcPr>
            <w:tcW w:w="3855" w:type="dxa"/>
            <w:tcBorders>
              <w:top w:val="nil"/>
              <w:left w:val="nil"/>
              <w:bottom w:val="nil"/>
              <w:right w:val="nil"/>
            </w:tcBorders>
          </w:tcPr>
          <w:p w14:paraId="26882D6F"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4 - (2A, 55B, C, E)</w:t>
            </w:r>
          </w:p>
          <w:p w14:paraId="5143B34C"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4 - (2A, 55B, E)</w:t>
            </w:r>
          </w:p>
        </w:tc>
      </w:tr>
      <w:tr w:rsidR="008C6E50" w:rsidRPr="008C6E50" w14:paraId="1ED3B389" w14:textId="77777777">
        <w:tblPrEx>
          <w:tblBorders>
            <w:insideH w:val="none" w:sz="0" w:space="0" w:color="auto"/>
            <w:insideV w:val="none" w:sz="0" w:space="0" w:color="auto"/>
          </w:tblBorders>
        </w:tblPrEx>
        <w:tc>
          <w:tcPr>
            <w:tcW w:w="2551" w:type="dxa"/>
            <w:tcBorders>
              <w:top w:val="nil"/>
              <w:left w:val="nil"/>
              <w:bottom w:val="nil"/>
              <w:right w:val="nil"/>
            </w:tcBorders>
          </w:tcPr>
          <w:p w14:paraId="6079F645"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Рельсовые автобусы, автомотрисы</w:t>
            </w:r>
          </w:p>
        </w:tc>
        <w:tc>
          <w:tcPr>
            <w:tcW w:w="1531" w:type="dxa"/>
            <w:tcBorders>
              <w:top w:val="nil"/>
              <w:left w:val="nil"/>
              <w:bottom w:val="nil"/>
              <w:right w:val="nil"/>
            </w:tcBorders>
          </w:tcPr>
          <w:p w14:paraId="41E999C5" w14:textId="77777777" w:rsidR="008C6E50" w:rsidRPr="008C6E50" w:rsidRDefault="008C6E50">
            <w:pPr>
              <w:pStyle w:val="ConsPlusNormal"/>
              <w:rPr>
                <w:rFonts w:ascii="Times New Roman" w:hAnsi="Times New Roman" w:cs="Times New Roman"/>
                <w:sz w:val="24"/>
                <w:szCs w:val="24"/>
              </w:rPr>
            </w:pPr>
          </w:p>
        </w:tc>
        <w:tc>
          <w:tcPr>
            <w:tcW w:w="1085" w:type="dxa"/>
            <w:tcBorders>
              <w:top w:val="nil"/>
              <w:left w:val="nil"/>
              <w:bottom w:val="nil"/>
              <w:right w:val="nil"/>
            </w:tcBorders>
          </w:tcPr>
          <w:p w14:paraId="39BCF934" w14:textId="77777777" w:rsidR="008C6E50" w:rsidRPr="008C6E50" w:rsidRDefault="008C6E50">
            <w:pPr>
              <w:pStyle w:val="ConsPlusNormal"/>
              <w:rPr>
                <w:rFonts w:ascii="Times New Roman" w:hAnsi="Times New Roman" w:cs="Times New Roman"/>
                <w:sz w:val="24"/>
                <w:szCs w:val="24"/>
              </w:rPr>
            </w:pPr>
          </w:p>
        </w:tc>
        <w:tc>
          <w:tcPr>
            <w:tcW w:w="3855" w:type="dxa"/>
            <w:tcBorders>
              <w:top w:val="nil"/>
              <w:left w:val="nil"/>
              <w:bottom w:val="nil"/>
              <w:right w:val="nil"/>
            </w:tcBorders>
          </w:tcPr>
          <w:p w14:paraId="21B1032E" w14:textId="77777777" w:rsidR="008C6E50" w:rsidRPr="008C6E50" w:rsidRDefault="008C6E50">
            <w:pPr>
              <w:pStyle w:val="ConsPlusNormal"/>
              <w:rPr>
                <w:rFonts w:ascii="Times New Roman" w:hAnsi="Times New Roman" w:cs="Times New Roman"/>
                <w:sz w:val="24"/>
                <w:szCs w:val="24"/>
              </w:rPr>
            </w:pPr>
          </w:p>
        </w:tc>
      </w:tr>
      <w:tr w:rsidR="008C6E50" w:rsidRPr="008C6E50" w14:paraId="300680D3" w14:textId="77777777">
        <w:tblPrEx>
          <w:tblBorders>
            <w:insideH w:val="none" w:sz="0" w:space="0" w:color="auto"/>
            <w:insideV w:val="none" w:sz="0" w:space="0" w:color="auto"/>
          </w:tblBorders>
        </w:tblPrEx>
        <w:tc>
          <w:tcPr>
            <w:tcW w:w="2551" w:type="dxa"/>
            <w:tcBorders>
              <w:top w:val="nil"/>
              <w:left w:val="nil"/>
              <w:bottom w:val="nil"/>
              <w:right w:val="nil"/>
            </w:tcBorders>
          </w:tcPr>
          <w:p w14:paraId="3A9B4E9C" w14:textId="77777777" w:rsidR="008C6E50" w:rsidRPr="008C6E50" w:rsidRDefault="008C6E50">
            <w:pPr>
              <w:pStyle w:val="ConsPlusNormal"/>
              <w:ind w:left="284"/>
              <w:rPr>
                <w:rFonts w:ascii="Times New Roman" w:hAnsi="Times New Roman" w:cs="Times New Roman"/>
                <w:sz w:val="24"/>
                <w:szCs w:val="24"/>
              </w:rPr>
            </w:pPr>
            <w:r w:rsidRPr="008C6E50">
              <w:rPr>
                <w:rFonts w:ascii="Times New Roman" w:hAnsi="Times New Roman" w:cs="Times New Roman"/>
                <w:sz w:val="24"/>
                <w:szCs w:val="24"/>
              </w:rPr>
              <w:t>1 - 2-вагонные</w:t>
            </w:r>
          </w:p>
        </w:tc>
        <w:tc>
          <w:tcPr>
            <w:tcW w:w="1531" w:type="dxa"/>
            <w:tcBorders>
              <w:top w:val="nil"/>
              <w:left w:val="nil"/>
              <w:bottom w:val="nil"/>
              <w:right w:val="nil"/>
            </w:tcBorders>
          </w:tcPr>
          <w:p w14:paraId="73238738"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поезд</w:t>
            </w:r>
          </w:p>
        </w:tc>
        <w:tc>
          <w:tcPr>
            <w:tcW w:w="1085" w:type="dxa"/>
            <w:tcBorders>
              <w:top w:val="nil"/>
              <w:left w:val="nil"/>
              <w:bottom w:val="nil"/>
              <w:right w:val="nil"/>
            </w:tcBorders>
          </w:tcPr>
          <w:p w14:paraId="3507534D"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A, B, E</w:t>
            </w:r>
          </w:p>
        </w:tc>
        <w:tc>
          <w:tcPr>
            <w:tcW w:w="3855" w:type="dxa"/>
            <w:tcBorders>
              <w:top w:val="nil"/>
              <w:left w:val="nil"/>
              <w:bottom w:val="nil"/>
              <w:right w:val="nil"/>
            </w:tcBorders>
          </w:tcPr>
          <w:p w14:paraId="7513706F"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(2A, 55B, C, E)</w:t>
            </w:r>
          </w:p>
          <w:p w14:paraId="05CD4CC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2 - (2A, 55B, E)</w:t>
            </w:r>
          </w:p>
        </w:tc>
      </w:tr>
      <w:tr w:rsidR="008C6E50" w:rsidRPr="008C6E50" w14:paraId="753218B5" w14:textId="77777777">
        <w:tblPrEx>
          <w:tblBorders>
            <w:insideH w:val="none" w:sz="0" w:space="0" w:color="auto"/>
            <w:insideV w:val="none" w:sz="0" w:space="0" w:color="auto"/>
          </w:tblBorders>
        </w:tblPrEx>
        <w:tc>
          <w:tcPr>
            <w:tcW w:w="2551" w:type="dxa"/>
            <w:tcBorders>
              <w:top w:val="nil"/>
              <w:left w:val="nil"/>
              <w:bottom w:val="nil"/>
              <w:right w:val="nil"/>
            </w:tcBorders>
          </w:tcPr>
          <w:p w14:paraId="0488EA09" w14:textId="77777777" w:rsidR="008C6E50" w:rsidRPr="008C6E50" w:rsidRDefault="008C6E50">
            <w:pPr>
              <w:pStyle w:val="ConsPlusNormal"/>
              <w:ind w:left="284"/>
              <w:rPr>
                <w:rFonts w:ascii="Times New Roman" w:hAnsi="Times New Roman" w:cs="Times New Roman"/>
                <w:sz w:val="24"/>
                <w:szCs w:val="24"/>
              </w:rPr>
            </w:pPr>
            <w:r w:rsidRPr="008C6E50">
              <w:rPr>
                <w:rFonts w:ascii="Times New Roman" w:hAnsi="Times New Roman" w:cs="Times New Roman"/>
                <w:sz w:val="24"/>
                <w:szCs w:val="24"/>
              </w:rPr>
              <w:t>2 - 4-вагонные</w:t>
            </w:r>
          </w:p>
        </w:tc>
        <w:tc>
          <w:tcPr>
            <w:tcW w:w="1531" w:type="dxa"/>
            <w:tcBorders>
              <w:top w:val="nil"/>
              <w:left w:val="nil"/>
              <w:bottom w:val="nil"/>
              <w:right w:val="nil"/>
            </w:tcBorders>
          </w:tcPr>
          <w:p w14:paraId="13870469"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поезд</w:t>
            </w:r>
          </w:p>
        </w:tc>
        <w:tc>
          <w:tcPr>
            <w:tcW w:w="1085" w:type="dxa"/>
            <w:tcBorders>
              <w:top w:val="nil"/>
              <w:left w:val="nil"/>
              <w:bottom w:val="nil"/>
              <w:right w:val="nil"/>
            </w:tcBorders>
          </w:tcPr>
          <w:p w14:paraId="3DC0D8E8"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A, B, E</w:t>
            </w:r>
          </w:p>
        </w:tc>
        <w:tc>
          <w:tcPr>
            <w:tcW w:w="3855" w:type="dxa"/>
            <w:tcBorders>
              <w:top w:val="nil"/>
              <w:left w:val="nil"/>
              <w:bottom w:val="nil"/>
              <w:right w:val="nil"/>
            </w:tcBorders>
          </w:tcPr>
          <w:p w14:paraId="2A4E0EEE"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4 - (2A, 55B, C, E)</w:t>
            </w:r>
          </w:p>
          <w:p w14:paraId="0F9F815A"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4 - (2A, 55B, E)</w:t>
            </w:r>
          </w:p>
        </w:tc>
      </w:tr>
      <w:tr w:rsidR="008C6E50" w:rsidRPr="008C6E50" w14:paraId="3AC1A954" w14:textId="77777777">
        <w:tblPrEx>
          <w:tblBorders>
            <w:insideH w:val="none" w:sz="0" w:space="0" w:color="auto"/>
            <w:insideV w:val="none" w:sz="0" w:space="0" w:color="auto"/>
          </w:tblBorders>
        </w:tblPrEx>
        <w:tc>
          <w:tcPr>
            <w:tcW w:w="2551" w:type="dxa"/>
            <w:tcBorders>
              <w:top w:val="nil"/>
              <w:left w:val="nil"/>
              <w:bottom w:val="nil"/>
              <w:right w:val="nil"/>
            </w:tcBorders>
          </w:tcPr>
          <w:p w14:paraId="1DEACEBE"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Рефрижераторные секции</w:t>
            </w:r>
          </w:p>
        </w:tc>
        <w:tc>
          <w:tcPr>
            <w:tcW w:w="1531" w:type="dxa"/>
            <w:tcBorders>
              <w:top w:val="nil"/>
              <w:left w:val="nil"/>
              <w:bottom w:val="nil"/>
              <w:right w:val="nil"/>
            </w:tcBorders>
          </w:tcPr>
          <w:p w14:paraId="540A1395"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секция</w:t>
            </w:r>
          </w:p>
        </w:tc>
        <w:tc>
          <w:tcPr>
            <w:tcW w:w="1085" w:type="dxa"/>
            <w:tcBorders>
              <w:top w:val="nil"/>
              <w:left w:val="nil"/>
              <w:bottom w:val="nil"/>
              <w:right w:val="nil"/>
            </w:tcBorders>
          </w:tcPr>
          <w:p w14:paraId="219E1CB0"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A, B, E</w:t>
            </w:r>
          </w:p>
        </w:tc>
        <w:tc>
          <w:tcPr>
            <w:tcW w:w="3855" w:type="dxa"/>
            <w:tcBorders>
              <w:top w:val="nil"/>
              <w:left w:val="nil"/>
              <w:bottom w:val="nil"/>
              <w:right w:val="nil"/>
            </w:tcBorders>
          </w:tcPr>
          <w:p w14:paraId="49BF5272"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(2A, 55B, C, E)</w:t>
            </w:r>
          </w:p>
          <w:p w14:paraId="4BCAB655"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2 - (2A, 55B, E)</w:t>
            </w:r>
          </w:p>
        </w:tc>
      </w:tr>
      <w:tr w:rsidR="008C6E50" w:rsidRPr="008C6E50" w14:paraId="13BFA9A6" w14:textId="77777777">
        <w:tblPrEx>
          <w:tblBorders>
            <w:insideH w:val="none" w:sz="0" w:space="0" w:color="auto"/>
            <w:insideV w:val="none" w:sz="0" w:space="0" w:color="auto"/>
          </w:tblBorders>
        </w:tblPrEx>
        <w:tc>
          <w:tcPr>
            <w:tcW w:w="2551" w:type="dxa"/>
            <w:tcBorders>
              <w:top w:val="nil"/>
              <w:left w:val="nil"/>
              <w:bottom w:val="nil"/>
              <w:right w:val="nil"/>
            </w:tcBorders>
          </w:tcPr>
          <w:p w14:paraId="3289DC2D"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Вагоны, предназначенные для перевозки пассажиров:</w:t>
            </w:r>
          </w:p>
        </w:tc>
        <w:tc>
          <w:tcPr>
            <w:tcW w:w="1531" w:type="dxa"/>
            <w:tcBorders>
              <w:top w:val="nil"/>
              <w:left w:val="nil"/>
              <w:bottom w:val="nil"/>
              <w:right w:val="nil"/>
            </w:tcBorders>
          </w:tcPr>
          <w:p w14:paraId="6DD069F6" w14:textId="77777777" w:rsidR="008C6E50" w:rsidRPr="008C6E50" w:rsidRDefault="008C6E50">
            <w:pPr>
              <w:pStyle w:val="ConsPlusNormal"/>
              <w:rPr>
                <w:rFonts w:ascii="Times New Roman" w:hAnsi="Times New Roman" w:cs="Times New Roman"/>
                <w:sz w:val="24"/>
                <w:szCs w:val="24"/>
              </w:rPr>
            </w:pPr>
          </w:p>
        </w:tc>
        <w:tc>
          <w:tcPr>
            <w:tcW w:w="1085" w:type="dxa"/>
            <w:tcBorders>
              <w:top w:val="nil"/>
              <w:left w:val="nil"/>
              <w:bottom w:val="nil"/>
              <w:right w:val="nil"/>
            </w:tcBorders>
          </w:tcPr>
          <w:p w14:paraId="6F7DE45F" w14:textId="77777777" w:rsidR="008C6E50" w:rsidRPr="008C6E50" w:rsidRDefault="008C6E50">
            <w:pPr>
              <w:pStyle w:val="ConsPlusNormal"/>
              <w:rPr>
                <w:rFonts w:ascii="Times New Roman" w:hAnsi="Times New Roman" w:cs="Times New Roman"/>
                <w:sz w:val="24"/>
                <w:szCs w:val="24"/>
              </w:rPr>
            </w:pPr>
          </w:p>
        </w:tc>
        <w:tc>
          <w:tcPr>
            <w:tcW w:w="3855" w:type="dxa"/>
            <w:tcBorders>
              <w:top w:val="nil"/>
              <w:left w:val="nil"/>
              <w:bottom w:val="nil"/>
              <w:right w:val="nil"/>
            </w:tcBorders>
          </w:tcPr>
          <w:p w14:paraId="4BAF00D4" w14:textId="77777777" w:rsidR="008C6E50" w:rsidRPr="008C6E50" w:rsidRDefault="008C6E50">
            <w:pPr>
              <w:pStyle w:val="ConsPlusNormal"/>
              <w:rPr>
                <w:rFonts w:ascii="Times New Roman" w:hAnsi="Times New Roman" w:cs="Times New Roman"/>
                <w:sz w:val="24"/>
                <w:szCs w:val="24"/>
              </w:rPr>
            </w:pPr>
          </w:p>
        </w:tc>
      </w:tr>
      <w:tr w:rsidR="008C6E50" w:rsidRPr="008C6E50" w14:paraId="121171BF" w14:textId="77777777">
        <w:tblPrEx>
          <w:tblBorders>
            <w:insideH w:val="none" w:sz="0" w:space="0" w:color="auto"/>
            <w:insideV w:val="none" w:sz="0" w:space="0" w:color="auto"/>
          </w:tblBorders>
        </w:tblPrEx>
        <w:tc>
          <w:tcPr>
            <w:tcW w:w="2551" w:type="dxa"/>
            <w:tcBorders>
              <w:top w:val="nil"/>
              <w:left w:val="nil"/>
              <w:bottom w:val="nil"/>
              <w:right w:val="nil"/>
            </w:tcBorders>
          </w:tcPr>
          <w:p w14:paraId="3ADBF69C" w14:textId="77777777" w:rsidR="008C6E50" w:rsidRPr="008C6E50" w:rsidRDefault="008C6E50">
            <w:pPr>
              <w:pStyle w:val="ConsPlusNormal"/>
              <w:ind w:left="284"/>
              <w:rPr>
                <w:rFonts w:ascii="Times New Roman" w:hAnsi="Times New Roman" w:cs="Times New Roman"/>
                <w:sz w:val="24"/>
                <w:szCs w:val="24"/>
              </w:rPr>
            </w:pPr>
            <w:r w:rsidRPr="008C6E50">
              <w:rPr>
                <w:rFonts w:ascii="Times New Roman" w:hAnsi="Times New Roman" w:cs="Times New Roman"/>
                <w:sz w:val="24"/>
                <w:szCs w:val="24"/>
              </w:rPr>
              <w:t>с водяным или комбинированным отоплением</w:t>
            </w:r>
          </w:p>
        </w:tc>
        <w:tc>
          <w:tcPr>
            <w:tcW w:w="1531" w:type="dxa"/>
            <w:tcBorders>
              <w:top w:val="nil"/>
              <w:left w:val="nil"/>
              <w:bottom w:val="nil"/>
              <w:right w:val="nil"/>
            </w:tcBorders>
          </w:tcPr>
          <w:p w14:paraId="23908615"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вагон</w:t>
            </w:r>
          </w:p>
        </w:tc>
        <w:tc>
          <w:tcPr>
            <w:tcW w:w="1085" w:type="dxa"/>
            <w:tcBorders>
              <w:top w:val="nil"/>
              <w:left w:val="nil"/>
              <w:bottom w:val="nil"/>
              <w:right w:val="nil"/>
            </w:tcBorders>
          </w:tcPr>
          <w:p w14:paraId="7A748B1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A, B, E</w:t>
            </w:r>
          </w:p>
        </w:tc>
        <w:tc>
          <w:tcPr>
            <w:tcW w:w="3855" w:type="dxa"/>
            <w:tcBorders>
              <w:top w:val="nil"/>
              <w:left w:val="nil"/>
              <w:bottom w:val="nil"/>
              <w:right w:val="nil"/>
            </w:tcBorders>
          </w:tcPr>
          <w:p w14:paraId="640841A0"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1 - (2A, 55B, C, E),</w:t>
            </w:r>
          </w:p>
          <w:p w14:paraId="2BCA7C5B"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2 - (34B, C, E)</w:t>
            </w:r>
          </w:p>
        </w:tc>
      </w:tr>
      <w:tr w:rsidR="008C6E50" w:rsidRPr="008C6E50" w14:paraId="747CC0DE" w14:textId="77777777">
        <w:tblPrEx>
          <w:tblBorders>
            <w:insideH w:val="none" w:sz="0" w:space="0" w:color="auto"/>
            <w:insideV w:val="none" w:sz="0" w:space="0" w:color="auto"/>
          </w:tblBorders>
        </w:tblPrEx>
        <w:tc>
          <w:tcPr>
            <w:tcW w:w="2551" w:type="dxa"/>
            <w:tcBorders>
              <w:top w:val="nil"/>
              <w:left w:val="nil"/>
              <w:bottom w:val="nil"/>
              <w:right w:val="nil"/>
            </w:tcBorders>
          </w:tcPr>
          <w:p w14:paraId="42457930" w14:textId="77777777" w:rsidR="008C6E50" w:rsidRPr="008C6E50" w:rsidRDefault="008C6E50">
            <w:pPr>
              <w:pStyle w:val="ConsPlusNormal"/>
              <w:ind w:left="284"/>
              <w:rPr>
                <w:rFonts w:ascii="Times New Roman" w:hAnsi="Times New Roman" w:cs="Times New Roman"/>
                <w:sz w:val="24"/>
                <w:szCs w:val="24"/>
              </w:rPr>
            </w:pPr>
            <w:r w:rsidRPr="008C6E50">
              <w:rPr>
                <w:rFonts w:ascii="Times New Roman" w:hAnsi="Times New Roman" w:cs="Times New Roman"/>
                <w:sz w:val="24"/>
                <w:szCs w:val="24"/>
              </w:rPr>
              <w:t>с электроотоплением</w:t>
            </w:r>
          </w:p>
        </w:tc>
        <w:tc>
          <w:tcPr>
            <w:tcW w:w="1531" w:type="dxa"/>
            <w:tcBorders>
              <w:top w:val="nil"/>
              <w:left w:val="nil"/>
              <w:bottom w:val="nil"/>
              <w:right w:val="nil"/>
            </w:tcBorders>
          </w:tcPr>
          <w:p w14:paraId="7E47073E"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вагон</w:t>
            </w:r>
          </w:p>
        </w:tc>
        <w:tc>
          <w:tcPr>
            <w:tcW w:w="1085" w:type="dxa"/>
            <w:tcBorders>
              <w:top w:val="nil"/>
              <w:left w:val="nil"/>
              <w:bottom w:val="nil"/>
              <w:right w:val="nil"/>
            </w:tcBorders>
          </w:tcPr>
          <w:p w14:paraId="05EDC971"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A, B, E</w:t>
            </w:r>
          </w:p>
        </w:tc>
        <w:tc>
          <w:tcPr>
            <w:tcW w:w="3855" w:type="dxa"/>
            <w:tcBorders>
              <w:top w:val="nil"/>
              <w:left w:val="nil"/>
              <w:bottom w:val="nil"/>
              <w:right w:val="nil"/>
            </w:tcBorders>
          </w:tcPr>
          <w:p w14:paraId="0E55A788"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(2A, 55B, C, E),</w:t>
            </w:r>
          </w:p>
          <w:p w14:paraId="0708B7B8"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(34B, C, E)</w:t>
            </w:r>
          </w:p>
        </w:tc>
      </w:tr>
      <w:tr w:rsidR="008C6E50" w:rsidRPr="008C6E50" w14:paraId="4D58691D" w14:textId="77777777">
        <w:tblPrEx>
          <w:tblBorders>
            <w:insideH w:val="none" w:sz="0" w:space="0" w:color="auto"/>
            <w:insideV w:val="none" w:sz="0" w:space="0" w:color="auto"/>
          </w:tblBorders>
        </w:tblPrEx>
        <w:tc>
          <w:tcPr>
            <w:tcW w:w="2551" w:type="dxa"/>
            <w:tcBorders>
              <w:top w:val="nil"/>
              <w:left w:val="nil"/>
              <w:bottom w:val="nil"/>
              <w:right w:val="nil"/>
            </w:tcBorders>
          </w:tcPr>
          <w:p w14:paraId="70FFF93C"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Багажные, почтовые</w:t>
            </w:r>
          </w:p>
        </w:tc>
        <w:tc>
          <w:tcPr>
            <w:tcW w:w="1531" w:type="dxa"/>
            <w:tcBorders>
              <w:top w:val="nil"/>
              <w:left w:val="nil"/>
              <w:bottom w:val="nil"/>
              <w:right w:val="nil"/>
            </w:tcBorders>
          </w:tcPr>
          <w:p w14:paraId="270964EA"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вагон</w:t>
            </w:r>
          </w:p>
        </w:tc>
        <w:tc>
          <w:tcPr>
            <w:tcW w:w="1085" w:type="dxa"/>
            <w:tcBorders>
              <w:top w:val="nil"/>
              <w:left w:val="nil"/>
              <w:bottom w:val="nil"/>
              <w:right w:val="nil"/>
            </w:tcBorders>
          </w:tcPr>
          <w:p w14:paraId="2E713110"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A, B, E</w:t>
            </w:r>
          </w:p>
        </w:tc>
        <w:tc>
          <w:tcPr>
            <w:tcW w:w="3855" w:type="dxa"/>
            <w:tcBorders>
              <w:top w:val="nil"/>
              <w:left w:val="nil"/>
              <w:bottom w:val="nil"/>
              <w:right w:val="nil"/>
            </w:tcBorders>
          </w:tcPr>
          <w:p w14:paraId="4773F44D"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2 - (2A, 55B, C, E),</w:t>
            </w:r>
          </w:p>
          <w:p w14:paraId="466FFE5F"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1 - (34B, C, E)</w:t>
            </w:r>
          </w:p>
          <w:p w14:paraId="517E5887"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2 - (2A, 55B, E),</w:t>
            </w:r>
          </w:p>
          <w:p w14:paraId="771720F6"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1 - (34B, C, E)</w:t>
            </w:r>
          </w:p>
        </w:tc>
      </w:tr>
      <w:tr w:rsidR="008C6E50" w:rsidRPr="008C6E50" w14:paraId="04038728" w14:textId="77777777">
        <w:tblPrEx>
          <w:tblBorders>
            <w:insideH w:val="none" w:sz="0" w:space="0" w:color="auto"/>
            <w:insideV w:val="none" w:sz="0" w:space="0" w:color="auto"/>
          </w:tblBorders>
        </w:tblPrEx>
        <w:tc>
          <w:tcPr>
            <w:tcW w:w="2551" w:type="dxa"/>
            <w:tcBorders>
              <w:top w:val="nil"/>
              <w:left w:val="nil"/>
              <w:bottom w:val="nil"/>
              <w:right w:val="nil"/>
            </w:tcBorders>
          </w:tcPr>
          <w:p w14:paraId="53C55F2A"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lastRenderedPageBreak/>
              <w:t>Вагоны-рестораны</w:t>
            </w:r>
          </w:p>
        </w:tc>
        <w:tc>
          <w:tcPr>
            <w:tcW w:w="1531" w:type="dxa"/>
            <w:tcBorders>
              <w:top w:val="nil"/>
              <w:left w:val="nil"/>
              <w:bottom w:val="nil"/>
              <w:right w:val="nil"/>
            </w:tcBorders>
          </w:tcPr>
          <w:p w14:paraId="55E0C219"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вагон</w:t>
            </w:r>
          </w:p>
        </w:tc>
        <w:tc>
          <w:tcPr>
            <w:tcW w:w="1085" w:type="dxa"/>
            <w:tcBorders>
              <w:top w:val="nil"/>
              <w:left w:val="nil"/>
              <w:bottom w:val="nil"/>
              <w:right w:val="nil"/>
            </w:tcBorders>
          </w:tcPr>
          <w:p w14:paraId="2A830BE1"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A, B, E</w:t>
            </w:r>
          </w:p>
        </w:tc>
        <w:tc>
          <w:tcPr>
            <w:tcW w:w="3855" w:type="dxa"/>
            <w:tcBorders>
              <w:top w:val="nil"/>
              <w:left w:val="nil"/>
              <w:bottom w:val="nil"/>
              <w:right w:val="nil"/>
            </w:tcBorders>
          </w:tcPr>
          <w:p w14:paraId="006B8591"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3 - (2A, 55B, C, E),</w:t>
            </w:r>
          </w:p>
          <w:p w14:paraId="37EFC27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(34B, C, E)</w:t>
            </w:r>
          </w:p>
        </w:tc>
      </w:tr>
      <w:tr w:rsidR="008C6E50" w:rsidRPr="008C6E50" w14:paraId="6AEA79DA" w14:textId="77777777">
        <w:tblPrEx>
          <w:tblBorders>
            <w:insideH w:val="none" w:sz="0" w:space="0" w:color="auto"/>
            <w:insideV w:val="none" w:sz="0" w:space="0" w:color="auto"/>
          </w:tblBorders>
        </w:tblPrEx>
        <w:tc>
          <w:tcPr>
            <w:tcW w:w="2551" w:type="dxa"/>
            <w:tcBorders>
              <w:top w:val="nil"/>
              <w:left w:val="nil"/>
              <w:bottom w:val="nil"/>
              <w:right w:val="nil"/>
            </w:tcBorders>
          </w:tcPr>
          <w:p w14:paraId="1664AC27"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Двухэтажные вагоны, предназначенные для перевозки пассажиров</w:t>
            </w:r>
          </w:p>
        </w:tc>
        <w:tc>
          <w:tcPr>
            <w:tcW w:w="1531" w:type="dxa"/>
            <w:tcBorders>
              <w:top w:val="nil"/>
              <w:left w:val="nil"/>
              <w:bottom w:val="nil"/>
              <w:right w:val="nil"/>
            </w:tcBorders>
          </w:tcPr>
          <w:p w14:paraId="2F2D0480"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вагон</w:t>
            </w:r>
          </w:p>
        </w:tc>
        <w:tc>
          <w:tcPr>
            <w:tcW w:w="1085" w:type="dxa"/>
            <w:tcBorders>
              <w:top w:val="nil"/>
              <w:left w:val="nil"/>
              <w:bottom w:val="nil"/>
              <w:right w:val="nil"/>
            </w:tcBorders>
          </w:tcPr>
          <w:p w14:paraId="6D125C0B"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A, B, E</w:t>
            </w:r>
          </w:p>
        </w:tc>
        <w:tc>
          <w:tcPr>
            <w:tcW w:w="3855" w:type="dxa"/>
            <w:tcBorders>
              <w:top w:val="nil"/>
              <w:left w:val="nil"/>
              <w:bottom w:val="nil"/>
              <w:right w:val="nil"/>
            </w:tcBorders>
          </w:tcPr>
          <w:p w14:paraId="7461FF04"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2 - (2A, 55B, C, E),</w:t>
            </w:r>
          </w:p>
          <w:p w14:paraId="6E812161"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3 - (34B, C, E)</w:t>
            </w:r>
          </w:p>
        </w:tc>
      </w:tr>
      <w:tr w:rsidR="008C6E50" w:rsidRPr="008C6E50" w14:paraId="1813F99C" w14:textId="77777777">
        <w:tblPrEx>
          <w:tblBorders>
            <w:insideH w:val="none" w:sz="0" w:space="0" w:color="auto"/>
            <w:insideV w:val="none" w:sz="0" w:space="0" w:color="auto"/>
          </w:tblBorders>
        </w:tblPrEx>
        <w:tc>
          <w:tcPr>
            <w:tcW w:w="2551" w:type="dxa"/>
            <w:tcBorders>
              <w:top w:val="nil"/>
              <w:left w:val="nil"/>
              <w:bottom w:val="nil"/>
              <w:right w:val="nil"/>
            </w:tcBorders>
          </w:tcPr>
          <w:p w14:paraId="40518486"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Двухэтажные вагоны-рестораны</w:t>
            </w:r>
          </w:p>
        </w:tc>
        <w:tc>
          <w:tcPr>
            <w:tcW w:w="1531" w:type="dxa"/>
            <w:tcBorders>
              <w:top w:val="nil"/>
              <w:left w:val="nil"/>
              <w:bottom w:val="nil"/>
              <w:right w:val="nil"/>
            </w:tcBorders>
          </w:tcPr>
          <w:p w14:paraId="1255EAEA"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вагон</w:t>
            </w:r>
          </w:p>
        </w:tc>
        <w:tc>
          <w:tcPr>
            <w:tcW w:w="1085" w:type="dxa"/>
            <w:tcBorders>
              <w:top w:val="nil"/>
              <w:left w:val="nil"/>
              <w:bottom w:val="nil"/>
              <w:right w:val="nil"/>
            </w:tcBorders>
          </w:tcPr>
          <w:p w14:paraId="0521CB82"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A, B, E</w:t>
            </w:r>
          </w:p>
        </w:tc>
        <w:tc>
          <w:tcPr>
            <w:tcW w:w="3855" w:type="dxa"/>
            <w:tcBorders>
              <w:top w:val="nil"/>
              <w:left w:val="nil"/>
              <w:bottom w:val="nil"/>
              <w:right w:val="nil"/>
            </w:tcBorders>
          </w:tcPr>
          <w:p w14:paraId="7C88EC0D"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3 - (2A, 55B, C, E),</w:t>
            </w:r>
          </w:p>
          <w:p w14:paraId="2BD4A6E9"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3 - (34B, C, E)</w:t>
            </w:r>
          </w:p>
        </w:tc>
      </w:tr>
      <w:tr w:rsidR="008C6E50" w:rsidRPr="008C6E50" w14:paraId="2050633A" w14:textId="77777777">
        <w:tblPrEx>
          <w:tblBorders>
            <w:insideH w:val="none" w:sz="0" w:space="0" w:color="auto"/>
            <w:insideV w:val="none" w:sz="0" w:space="0" w:color="auto"/>
          </w:tblBorders>
        </w:tblPrEx>
        <w:tc>
          <w:tcPr>
            <w:tcW w:w="2551" w:type="dxa"/>
            <w:tcBorders>
              <w:top w:val="nil"/>
              <w:left w:val="nil"/>
              <w:bottom w:val="nil"/>
              <w:right w:val="nil"/>
            </w:tcBorders>
          </w:tcPr>
          <w:p w14:paraId="515B9BA7"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Вагоны служебно-технические, служебные, испытательные и измерительные лаборатории</w:t>
            </w:r>
          </w:p>
        </w:tc>
        <w:tc>
          <w:tcPr>
            <w:tcW w:w="1531" w:type="dxa"/>
            <w:tcBorders>
              <w:top w:val="nil"/>
              <w:left w:val="nil"/>
              <w:bottom w:val="nil"/>
              <w:right w:val="nil"/>
            </w:tcBorders>
          </w:tcPr>
          <w:p w14:paraId="426F4889"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вагон</w:t>
            </w:r>
          </w:p>
        </w:tc>
        <w:tc>
          <w:tcPr>
            <w:tcW w:w="1085" w:type="dxa"/>
            <w:tcBorders>
              <w:top w:val="nil"/>
              <w:left w:val="nil"/>
              <w:bottom w:val="nil"/>
              <w:right w:val="nil"/>
            </w:tcBorders>
          </w:tcPr>
          <w:p w14:paraId="423E74B4"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A, B, E</w:t>
            </w:r>
          </w:p>
        </w:tc>
        <w:tc>
          <w:tcPr>
            <w:tcW w:w="3855" w:type="dxa"/>
            <w:tcBorders>
              <w:top w:val="nil"/>
              <w:left w:val="nil"/>
              <w:bottom w:val="nil"/>
              <w:right w:val="nil"/>
            </w:tcBorders>
          </w:tcPr>
          <w:p w14:paraId="710FFB6C"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(2A, 55B, C, E)</w:t>
            </w:r>
          </w:p>
          <w:p w14:paraId="0D2D5CDE"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2 - (2A, 55B, E)</w:t>
            </w:r>
          </w:p>
        </w:tc>
      </w:tr>
      <w:tr w:rsidR="008C6E50" w:rsidRPr="008C6E50" w14:paraId="64ADCD84" w14:textId="77777777">
        <w:tblPrEx>
          <w:tblBorders>
            <w:insideH w:val="none" w:sz="0" w:space="0" w:color="auto"/>
            <w:insideV w:val="none" w:sz="0" w:space="0" w:color="auto"/>
          </w:tblBorders>
        </w:tblPrEx>
        <w:tc>
          <w:tcPr>
            <w:tcW w:w="2551" w:type="dxa"/>
            <w:tcBorders>
              <w:top w:val="nil"/>
              <w:left w:val="nil"/>
              <w:bottom w:val="single" w:sz="4" w:space="0" w:color="auto"/>
              <w:right w:val="nil"/>
            </w:tcBorders>
          </w:tcPr>
          <w:p w14:paraId="46FB72D9"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Специальный железнодорожный подвижной состав</w:t>
            </w:r>
          </w:p>
        </w:tc>
        <w:tc>
          <w:tcPr>
            <w:tcW w:w="1531" w:type="dxa"/>
            <w:tcBorders>
              <w:top w:val="nil"/>
              <w:left w:val="nil"/>
              <w:bottom w:val="single" w:sz="4" w:space="0" w:color="auto"/>
              <w:right w:val="nil"/>
            </w:tcBorders>
          </w:tcPr>
          <w:p w14:paraId="3771D350"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вагон</w:t>
            </w:r>
          </w:p>
        </w:tc>
        <w:tc>
          <w:tcPr>
            <w:tcW w:w="1085" w:type="dxa"/>
            <w:tcBorders>
              <w:top w:val="nil"/>
              <w:left w:val="nil"/>
              <w:bottom w:val="single" w:sz="4" w:space="0" w:color="auto"/>
              <w:right w:val="nil"/>
            </w:tcBorders>
          </w:tcPr>
          <w:p w14:paraId="24C46DCB"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A, B, E</w:t>
            </w:r>
          </w:p>
        </w:tc>
        <w:tc>
          <w:tcPr>
            <w:tcW w:w="3855" w:type="dxa"/>
            <w:tcBorders>
              <w:top w:val="nil"/>
              <w:left w:val="nil"/>
              <w:bottom w:val="single" w:sz="4" w:space="0" w:color="auto"/>
              <w:right w:val="nil"/>
            </w:tcBorders>
          </w:tcPr>
          <w:p w14:paraId="1EB4D466"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2 - (2A, 55B, C, E)</w:t>
            </w:r>
          </w:p>
          <w:p w14:paraId="1A4503C1"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или 2 - (2A, 55B, E)</w:t>
            </w:r>
          </w:p>
        </w:tc>
      </w:tr>
    </w:tbl>
    <w:p w14:paraId="7AB228F3" w14:textId="77777777" w:rsidR="008C6E50" w:rsidRPr="008C6E50" w:rsidRDefault="008C6E50">
      <w:pPr>
        <w:pStyle w:val="ConsPlusNormal"/>
        <w:jc w:val="both"/>
        <w:rPr>
          <w:rFonts w:ascii="Times New Roman" w:hAnsi="Times New Roman" w:cs="Times New Roman"/>
          <w:sz w:val="24"/>
          <w:szCs w:val="24"/>
        </w:rPr>
      </w:pPr>
    </w:p>
    <w:p w14:paraId="1FD9F6FA"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Примечания: 1. В железнодорожном подвижном составе, в котором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14:paraId="07E4A2A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14:paraId="69416FC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3. Выбор типа огнетушителя должен быть определен с учетом обеспечения безопасности его применения для людей и имущества.</w:t>
      </w:r>
    </w:p>
    <w:p w14:paraId="0E694610" w14:textId="77777777" w:rsidR="008C6E50" w:rsidRPr="008C6E50" w:rsidRDefault="008C6E50">
      <w:pPr>
        <w:pStyle w:val="ConsPlusNormal"/>
        <w:jc w:val="both"/>
        <w:rPr>
          <w:rFonts w:ascii="Times New Roman" w:hAnsi="Times New Roman" w:cs="Times New Roman"/>
          <w:sz w:val="24"/>
          <w:szCs w:val="24"/>
        </w:rPr>
      </w:pPr>
    </w:p>
    <w:p w14:paraId="77B18C75" w14:textId="77777777" w:rsidR="008C6E50" w:rsidRPr="008C6E50" w:rsidRDefault="008C6E50">
      <w:pPr>
        <w:pStyle w:val="ConsPlusNormal"/>
        <w:jc w:val="both"/>
        <w:rPr>
          <w:rFonts w:ascii="Times New Roman" w:hAnsi="Times New Roman" w:cs="Times New Roman"/>
          <w:sz w:val="24"/>
          <w:szCs w:val="24"/>
        </w:rPr>
      </w:pPr>
    </w:p>
    <w:p w14:paraId="71664AA1" w14:textId="77777777" w:rsidR="008C6E50" w:rsidRPr="008C6E50" w:rsidRDefault="008C6E50">
      <w:pPr>
        <w:pStyle w:val="ConsPlusNormal"/>
        <w:jc w:val="both"/>
        <w:rPr>
          <w:rFonts w:ascii="Times New Roman" w:hAnsi="Times New Roman" w:cs="Times New Roman"/>
          <w:sz w:val="24"/>
          <w:szCs w:val="24"/>
        </w:rPr>
      </w:pPr>
    </w:p>
    <w:p w14:paraId="7C49F281" w14:textId="77777777" w:rsidR="008C6E50" w:rsidRPr="008C6E50" w:rsidRDefault="008C6E50">
      <w:pPr>
        <w:pStyle w:val="ConsPlusNormal"/>
        <w:jc w:val="both"/>
        <w:rPr>
          <w:rFonts w:ascii="Times New Roman" w:hAnsi="Times New Roman" w:cs="Times New Roman"/>
          <w:sz w:val="24"/>
          <w:szCs w:val="24"/>
        </w:rPr>
      </w:pPr>
    </w:p>
    <w:p w14:paraId="3BE92DFC" w14:textId="77777777" w:rsidR="008C6E50" w:rsidRPr="008C6E50" w:rsidRDefault="008C6E50">
      <w:pPr>
        <w:pStyle w:val="ConsPlusNormal"/>
        <w:jc w:val="both"/>
        <w:rPr>
          <w:rFonts w:ascii="Times New Roman" w:hAnsi="Times New Roman" w:cs="Times New Roman"/>
          <w:sz w:val="24"/>
          <w:szCs w:val="24"/>
        </w:rPr>
      </w:pPr>
    </w:p>
    <w:p w14:paraId="7B95DE68" w14:textId="77777777" w:rsidR="008C6E50" w:rsidRPr="008C6E50" w:rsidRDefault="008C6E50">
      <w:pPr>
        <w:pStyle w:val="ConsPlusNormal"/>
        <w:jc w:val="right"/>
        <w:outlineLvl w:val="1"/>
        <w:rPr>
          <w:rFonts w:ascii="Times New Roman" w:hAnsi="Times New Roman" w:cs="Times New Roman"/>
          <w:sz w:val="24"/>
          <w:szCs w:val="24"/>
        </w:rPr>
      </w:pPr>
      <w:r w:rsidRPr="008C6E50">
        <w:rPr>
          <w:rFonts w:ascii="Times New Roman" w:hAnsi="Times New Roman" w:cs="Times New Roman"/>
          <w:sz w:val="24"/>
          <w:szCs w:val="24"/>
        </w:rPr>
        <w:t>Приложение N 4</w:t>
      </w:r>
    </w:p>
    <w:p w14:paraId="3F822F05"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к Правилам противопожарного</w:t>
      </w:r>
    </w:p>
    <w:p w14:paraId="0052BABF"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режима в Российской Федерации</w:t>
      </w:r>
    </w:p>
    <w:p w14:paraId="00D2E265" w14:textId="77777777" w:rsidR="008C6E50" w:rsidRPr="008C6E50" w:rsidRDefault="008C6E50">
      <w:pPr>
        <w:pStyle w:val="ConsPlusNormal"/>
        <w:jc w:val="both"/>
        <w:rPr>
          <w:rFonts w:ascii="Times New Roman" w:hAnsi="Times New Roman" w:cs="Times New Roman"/>
          <w:sz w:val="24"/>
          <w:szCs w:val="24"/>
        </w:rPr>
      </w:pPr>
    </w:p>
    <w:p w14:paraId="3543E83A" w14:textId="77777777" w:rsidR="008C6E50" w:rsidRPr="008C6E50" w:rsidRDefault="008C6E50">
      <w:pPr>
        <w:pStyle w:val="ConsPlusTitle"/>
        <w:jc w:val="center"/>
        <w:rPr>
          <w:rFonts w:ascii="Times New Roman" w:hAnsi="Times New Roman" w:cs="Times New Roman"/>
          <w:sz w:val="24"/>
          <w:szCs w:val="24"/>
        </w:rPr>
      </w:pPr>
      <w:bookmarkStart w:id="12" w:name="P1507"/>
      <w:bookmarkEnd w:id="12"/>
      <w:r w:rsidRPr="008C6E50">
        <w:rPr>
          <w:rFonts w:ascii="Times New Roman" w:hAnsi="Times New Roman" w:cs="Times New Roman"/>
          <w:sz w:val="24"/>
          <w:szCs w:val="24"/>
        </w:rPr>
        <w:t>ПОРЯДОК</w:t>
      </w:r>
    </w:p>
    <w:p w14:paraId="0930CF61"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ИСПОЛЬЗОВАНИЯ ОТКРЫТОГО ОГНЯ И РАЗВЕДЕНИЯ КОСТРОВ НА ЗЕМЛЯХ</w:t>
      </w:r>
    </w:p>
    <w:p w14:paraId="30906DEB"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СЕЛЬСКОХОЗЯЙСТВЕННОГО НАЗНАЧЕНИЯ, ЗЕМЛЯХ ЗАПАСА И ЗЕМЛЯХ</w:t>
      </w:r>
    </w:p>
    <w:p w14:paraId="2FD59442"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НАСЕЛЕННЫХ ПУНКТОВ</w:t>
      </w:r>
    </w:p>
    <w:p w14:paraId="2FA5712F" w14:textId="77777777" w:rsidR="008C6E50" w:rsidRPr="008C6E50" w:rsidRDefault="008C6E50">
      <w:pPr>
        <w:pStyle w:val="ConsPlusNormal"/>
        <w:jc w:val="both"/>
        <w:rPr>
          <w:rFonts w:ascii="Times New Roman" w:hAnsi="Times New Roman" w:cs="Times New Roman"/>
          <w:sz w:val="24"/>
          <w:szCs w:val="24"/>
        </w:rPr>
      </w:pPr>
    </w:p>
    <w:p w14:paraId="78F3DD4E"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1. Настоящий порядок использования открытого огня и разведения костров на землях сельскохозяйственного назначения, землях запаса и землях населенных пунктов (далее - порядок)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землях запаса и землях населенных пунктов (далее - использование открытого огня).</w:t>
      </w:r>
    </w:p>
    <w:p w14:paraId="3E7DF33F" w14:textId="77777777" w:rsidR="008C6E50" w:rsidRPr="008C6E50" w:rsidRDefault="008C6E50">
      <w:pPr>
        <w:pStyle w:val="ConsPlusNormal"/>
        <w:spacing w:before="220"/>
        <w:ind w:firstLine="540"/>
        <w:jc w:val="both"/>
        <w:rPr>
          <w:rFonts w:ascii="Times New Roman" w:hAnsi="Times New Roman" w:cs="Times New Roman"/>
          <w:sz w:val="24"/>
          <w:szCs w:val="24"/>
        </w:rPr>
      </w:pPr>
      <w:bookmarkStart w:id="13" w:name="P1513"/>
      <w:bookmarkEnd w:id="13"/>
      <w:r w:rsidRPr="008C6E50">
        <w:rPr>
          <w:rFonts w:ascii="Times New Roman" w:hAnsi="Times New Roman" w:cs="Times New Roman"/>
          <w:sz w:val="24"/>
          <w:szCs w:val="24"/>
        </w:rPr>
        <w:t xml:space="preserve">2. Использование открытого огня должно осуществляться в специально </w:t>
      </w:r>
      <w:r w:rsidRPr="008C6E50">
        <w:rPr>
          <w:rFonts w:ascii="Times New Roman" w:hAnsi="Times New Roman" w:cs="Times New Roman"/>
          <w:sz w:val="24"/>
          <w:szCs w:val="24"/>
        </w:rPr>
        <w:lastRenderedPageBreak/>
        <w:t>оборудованных местах при выполнении следующих требований:</w:t>
      </w:r>
    </w:p>
    <w:p w14:paraId="00E97FBF"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14:paraId="18D67D48" w14:textId="77777777" w:rsidR="008C6E50" w:rsidRPr="008C6E50" w:rsidRDefault="008C6E50">
      <w:pPr>
        <w:pStyle w:val="ConsPlusNormal"/>
        <w:spacing w:before="220"/>
        <w:ind w:firstLine="540"/>
        <w:jc w:val="both"/>
        <w:rPr>
          <w:rFonts w:ascii="Times New Roman" w:hAnsi="Times New Roman" w:cs="Times New Roman"/>
          <w:sz w:val="24"/>
          <w:szCs w:val="24"/>
        </w:rPr>
      </w:pPr>
      <w:bookmarkStart w:id="14" w:name="P1515"/>
      <w:bookmarkEnd w:id="14"/>
      <w:r w:rsidRPr="008C6E50">
        <w:rPr>
          <w:rFonts w:ascii="Times New Roman" w:hAnsi="Times New Roman" w:cs="Times New Roman"/>
          <w:sz w:val="24"/>
          <w:szCs w:val="24"/>
        </w:rPr>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14:paraId="77910427" w14:textId="77777777" w:rsidR="008C6E50" w:rsidRPr="008C6E50" w:rsidRDefault="008C6E50">
      <w:pPr>
        <w:pStyle w:val="ConsPlusNormal"/>
        <w:spacing w:before="220"/>
        <w:ind w:firstLine="540"/>
        <w:jc w:val="both"/>
        <w:rPr>
          <w:rFonts w:ascii="Times New Roman" w:hAnsi="Times New Roman" w:cs="Times New Roman"/>
          <w:sz w:val="24"/>
          <w:szCs w:val="24"/>
        </w:rPr>
      </w:pPr>
      <w:bookmarkStart w:id="15" w:name="P1516"/>
      <w:bookmarkEnd w:id="15"/>
      <w:r w:rsidRPr="008C6E50">
        <w:rPr>
          <w:rFonts w:ascii="Times New Roman" w:hAnsi="Times New Roman" w:cs="Times New Roman"/>
          <w:sz w:val="24"/>
          <w:szCs w:val="24"/>
        </w:rP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14:paraId="11593F1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14:paraId="27D5712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3. 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w:t>
      </w:r>
      <w:hyperlink w:anchor="P1515" w:history="1">
        <w:r w:rsidRPr="008C6E50">
          <w:rPr>
            <w:rFonts w:ascii="Times New Roman" w:hAnsi="Times New Roman" w:cs="Times New Roman"/>
            <w:sz w:val="24"/>
            <w:szCs w:val="24"/>
          </w:rPr>
          <w:t>подпунктами "б"</w:t>
        </w:r>
      </w:hyperlink>
      <w:r w:rsidRPr="008C6E50">
        <w:rPr>
          <w:rFonts w:ascii="Times New Roman" w:hAnsi="Times New Roman" w:cs="Times New Roman"/>
          <w:sz w:val="24"/>
          <w:szCs w:val="24"/>
        </w:rPr>
        <w:t xml:space="preserve"> и </w:t>
      </w:r>
      <w:hyperlink w:anchor="P1516" w:history="1">
        <w:r w:rsidRPr="008C6E50">
          <w:rPr>
            <w:rFonts w:ascii="Times New Roman" w:hAnsi="Times New Roman" w:cs="Times New Roman"/>
            <w:sz w:val="24"/>
            <w:szCs w:val="24"/>
          </w:rPr>
          <w:t>"в" пункта 2</w:t>
        </w:r>
      </w:hyperlink>
      <w:r w:rsidRPr="008C6E50">
        <w:rPr>
          <w:rFonts w:ascii="Times New Roman" w:hAnsi="Times New Roman" w:cs="Times New Roman"/>
          <w:sz w:val="24"/>
          <w:szCs w:val="24"/>
        </w:rPr>
        <w:t xml:space="preserve"> порядка, могут быть уменьшены вдвое. При этом устройство противопожарной минерализованной полосы не требуется.</w:t>
      </w:r>
    </w:p>
    <w:p w14:paraId="4263AAC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4.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14:paraId="049C8A6A"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5. 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земельных участках, относящихся к землям сельскохозяйственного назначения,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14:paraId="0476B55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6.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w:t>
      </w:r>
    </w:p>
    <w:p w14:paraId="591874B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7. При увеличении диаметра зоны очага горения должны быть выполнены требования </w:t>
      </w:r>
      <w:hyperlink w:anchor="P1513" w:history="1">
        <w:r w:rsidRPr="008C6E50">
          <w:rPr>
            <w:rFonts w:ascii="Times New Roman" w:hAnsi="Times New Roman" w:cs="Times New Roman"/>
            <w:sz w:val="24"/>
            <w:szCs w:val="24"/>
          </w:rPr>
          <w:t>пункта 2</w:t>
        </w:r>
      </w:hyperlink>
      <w:r w:rsidRPr="008C6E50">
        <w:rPr>
          <w:rFonts w:ascii="Times New Roman" w:hAnsi="Times New Roman" w:cs="Times New Roman"/>
          <w:sz w:val="24"/>
          <w:szCs w:val="24"/>
        </w:rPr>
        <w:t xml:space="preserve"> порядка. При этом на каждый очаг использования открытого огня должно быть задействовано не менее 2 человек, обеспеченных первичными средствами пожаротушения и прошедших обучение мерам пожарной безопасности.</w:t>
      </w:r>
    </w:p>
    <w:p w14:paraId="1A439390"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8. 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зоны.</w:t>
      </w:r>
    </w:p>
    <w:p w14:paraId="2D80BC6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9. Использование открытого огня запрещается:</w:t>
      </w:r>
    </w:p>
    <w:p w14:paraId="3EC9758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на торфяных почвах;</w:t>
      </w:r>
    </w:p>
    <w:p w14:paraId="51AE339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установлении на соответствующей территории особого противопожарного режима;</w:t>
      </w:r>
    </w:p>
    <w:p w14:paraId="22FD7A7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14:paraId="714F64C4"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под кронами деревьев хвойных пород;</w:t>
      </w:r>
    </w:p>
    <w:p w14:paraId="0DD9AEFD"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14:paraId="731AD61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14:paraId="6793C9FB"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при скорости ветра, превышающей значение 10 метров в секунду.</w:t>
      </w:r>
    </w:p>
    <w:p w14:paraId="2BB880D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10. В процессе использования открытого огня запрещается:</w:t>
      </w:r>
    </w:p>
    <w:p w14:paraId="6032BB93"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14:paraId="1552D49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оставлять место очага горения без присмотра до полного прекращения горения (тления);</w:t>
      </w:r>
    </w:p>
    <w:p w14:paraId="25B264B2"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располагать легковоспламеняющиеся и горючие жидкости, а также горючие материалы вблизи очага горения.</w:t>
      </w:r>
    </w:p>
    <w:p w14:paraId="47CDD13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11.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14:paraId="3DDFE892" w14:textId="77777777" w:rsidR="008C6E50" w:rsidRPr="008C6E50" w:rsidRDefault="008C6E50">
      <w:pPr>
        <w:pStyle w:val="ConsPlusNormal"/>
        <w:jc w:val="both"/>
        <w:rPr>
          <w:rFonts w:ascii="Times New Roman" w:hAnsi="Times New Roman" w:cs="Times New Roman"/>
          <w:sz w:val="24"/>
          <w:szCs w:val="24"/>
        </w:rPr>
      </w:pPr>
    </w:p>
    <w:p w14:paraId="51EA0EB7" w14:textId="77777777" w:rsidR="008C6E50" w:rsidRPr="008C6E50" w:rsidRDefault="008C6E50">
      <w:pPr>
        <w:pStyle w:val="ConsPlusNormal"/>
        <w:jc w:val="both"/>
        <w:rPr>
          <w:rFonts w:ascii="Times New Roman" w:hAnsi="Times New Roman" w:cs="Times New Roman"/>
          <w:sz w:val="24"/>
          <w:szCs w:val="24"/>
        </w:rPr>
      </w:pPr>
    </w:p>
    <w:p w14:paraId="1B436EFB" w14:textId="77777777" w:rsidR="008C6E50" w:rsidRPr="008C6E50" w:rsidRDefault="008C6E50">
      <w:pPr>
        <w:pStyle w:val="ConsPlusNormal"/>
        <w:jc w:val="both"/>
        <w:rPr>
          <w:rFonts w:ascii="Times New Roman" w:hAnsi="Times New Roman" w:cs="Times New Roman"/>
          <w:sz w:val="24"/>
          <w:szCs w:val="24"/>
        </w:rPr>
      </w:pPr>
    </w:p>
    <w:p w14:paraId="05054743" w14:textId="77777777" w:rsidR="008C6E50" w:rsidRPr="008C6E50" w:rsidRDefault="008C6E50">
      <w:pPr>
        <w:pStyle w:val="ConsPlusNormal"/>
        <w:jc w:val="both"/>
        <w:rPr>
          <w:rFonts w:ascii="Times New Roman" w:hAnsi="Times New Roman" w:cs="Times New Roman"/>
          <w:sz w:val="24"/>
          <w:szCs w:val="24"/>
        </w:rPr>
      </w:pPr>
    </w:p>
    <w:p w14:paraId="368B9208" w14:textId="77777777" w:rsidR="008C6E50" w:rsidRPr="008C6E50" w:rsidRDefault="008C6E50">
      <w:pPr>
        <w:pStyle w:val="ConsPlusNormal"/>
        <w:jc w:val="both"/>
        <w:rPr>
          <w:rFonts w:ascii="Times New Roman" w:hAnsi="Times New Roman" w:cs="Times New Roman"/>
          <w:sz w:val="24"/>
          <w:szCs w:val="24"/>
        </w:rPr>
      </w:pPr>
    </w:p>
    <w:p w14:paraId="236E1BB1" w14:textId="77777777" w:rsidR="008C6E50" w:rsidRPr="008C6E50" w:rsidRDefault="008C6E50">
      <w:pPr>
        <w:pStyle w:val="ConsPlusNormal"/>
        <w:jc w:val="right"/>
        <w:outlineLvl w:val="2"/>
        <w:rPr>
          <w:rFonts w:ascii="Times New Roman" w:hAnsi="Times New Roman" w:cs="Times New Roman"/>
          <w:sz w:val="24"/>
          <w:szCs w:val="24"/>
        </w:rPr>
      </w:pPr>
      <w:r w:rsidRPr="008C6E50">
        <w:rPr>
          <w:rFonts w:ascii="Times New Roman" w:hAnsi="Times New Roman" w:cs="Times New Roman"/>
          <w:sz w:val="24"/>
          <w:szCs w:val="24"/>
        </w:rPr>
        <w:t>Приложение</w:t>
      </w:r>
    </w:p>
    <w:p w14:paraId="52292686"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к порядку использования открытого</w:t>
      </w:r>
    </w:p>
    <w:p w14:paraId="0FB7B8A0"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огня и разведения костров на землях</w:t>
      </w:r>
    </w:p>
    <w:p w14:paraId="163292B7"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сельскохозяйственного назначения, землях</w:t>
      </w:r>
    </w:p>
    <w:p w14:paraId="2D333FFD"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запаса и землях населенных пунктов</w:t>
      </w:r>
    </w:p>
    <w:p w14:paraId="222A87A8" w14:textId="77777777" w:rsidR="008C6E50" w:rsidRPr="008C6E50" w:rsidRDefault="008C6E50">
      <w:pPr>
        <w:pStyle w:val="ConsPlusNormal"/>
        <w:jc w:val="both"/>
        <w:rPr>
          <w:rFonts w:ascii="Times New Roman" w:hAnsi="Times New Roman" w:cs="Times New Roman"/>
          <w:sz w:val="24"/>
          <w:szCs w:val="24"/>
        </w:rPr>
      </w:pPr>
    </w:p>
    <w:p w14:paraId="54A2FB17"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МИНИМАЛЬНО ДОПУСТИМЫЙ РАДИУС</w:t>
      </w:r>
    </w:p>
    <w:p w14:paraId="0B879101"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lastRenderedPageBreak/>
        <w:t>ЗОНЫ ОЧИСТКИ ТЕРРИТОРИИ ВОКРУГ ОЧАГА ГОРЕНИЯ ОТ СУХОСТОЙНЫХ</w:t>
      </w:r>
    </w:p>
    <w:p w14:paraId="6AD27933"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ДЕРЕВЬЕВ, СУХОЙ ТРАВЫ, ВАЛЕЖНИКА, ПОРУБОЧНЫХ ОСТАТКОВ,</w:t>
      </w:r>
    </w:p>
    <w:p w14:paraId="27808F51"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ДРУГИХ ГОРЮЧИХ МАТЕРИАЛОВ В ЗАВИСИМОСТИ ОТ ВЫСОТЫ</w:t>
      </w:r>
    </w:p>
    <w:p w14:paraId="0A06DE96"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ТОЧКИ ИХ РАЗМЕЩЕНИЯ В МЕСТЕ ИСПОЛЬЗОВАНИЯ</w:t>
      </w:r>
    </w:p>
    <w:p w14:paraId="4495D0E5"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ОТКРЫТОГО ОГНЯ НАД УРОВНЕМ ЗЕМЛИ</w:t>
      </w:r>
    </w:p>
    <w:p w14:paraId="427BC811" w14:textId="77777777" w:rsidR="008C6E50" w:rsidRPr="008C6E50" w:rsidRDefault="008C6E50">
      <w:pPr>
        <w:pStyle w:val="ConsPlusNormal"/>
        <w:jc w:val="both"/>
        <w:rPr>
          <w:rFonts w:ascii="Times New Roman" w:hAnsi="Times New Roman" w:cs="Times New Roman"/>
          <w:sz w:val="24"/>
          <w:szCs w:val="24"/>
        </w:rPr>
      </w:pPr>
    </w:p>
    <w:p w14:paraId="21B71D14"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(метров)</w:t>
      </w:r>
    </w:p>
    <w:p w14:paraId="08E34722" w14:textId="77777777" w:rsidR="008C6E50" w:rsidRPr="008C6E50" w:rsidRDefault="008C6E50">
      <w:pPr>
        <w:spacing w:after="1"/>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5613"/>
      </w:tblGrid>
      <w:tr w:rsidR="008C6E50" w:rsidRPr="008C6E50" w14:paraId="24337522" w14:textId="77777777">
        <w:tc>
          <w:tcPr>
            <w:tcW w:w="3402" w:type="dxa"/>
            <w:tcBorders>
              <w:top w:val="single" w:sz="4" w:space="0" w:color="auto"/>
              <w:left w:val="nil"/>
              <w:bottom w:val="single" w:sz="4" w:space="0" w:color="auto"/>
            </w:tcBorders>
          </w:tcPr>
          <w:p w14:paraId="122CA60A"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Высота точки размещения горючих материалов в месте использования открытого огня над уровнем земли</w:t>
            </w:r>
          </w:p>
        </w:tc>
        <w:tc>
          <w:tcPr>
            <w:tcW w:w="5613" w:type="dxa"/>
            <w:tcBorders>
              <w:top w:val="single" w:sz="4" w:space="0" w:color="auto"/>
              <w:bottom w:val="single" w:sz="4" w:space="0" w:color="auto"/>
              <w:right w:val="nil"/>
            </w:tcBorders>
          </w:tcPr>
          <w:p w14:paraId="55EA9A6F"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Минимальный допустимый радиус зоны очистки территории от места сжигания хвороста, лесной подстилки, сухой травы, валежника, порубочных остатков, других горючих материалов</w:t>
            </w:r>
          </w:p>
        </w:tc>
      </w:tr>
      <w:tr w:rsidR="008C6E50" w:rsidRPr="008C6E50" w14:paraId="30965547" w14:textId="77777777">
        <w:tblPrEx>
          <w:tblBorders>
            <w:insideH w:val="none" w:sz="0" w:space="0" w:color="auto"/>
            <w:insideV w:val="none" w:sz="0" w:space="0" w:color="auto"/>
          </w:tblBorders>
        </w:tblPrEx>
        <w:tc>
          <w:tcPr>
            <w:tcW w:w="3402" w:type="dxa"/>
            <w:tcBorders>
              <w:top w:val="single" w:sz="4" w:space="0" w:color="auto"/>
              <w:left w:val="nil"/>
              <w:bottom w:val="nil"/>
              <w:right w:val="nil"/>
            </w:tcBorders>
            <w:vAlign w:val="bottom"/>
          </w:tcPr>
          <w:p w14:paraId="652166E7"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5613" w:type="dxa"/>
            <w:tcBorders>
              <w:top w:val="single" w:sz="4" w:space="0" w:color="auto"/>
              <w:left w:val="nil"/>
              <w:bottom w:val="nil"/>
              <w:right w:val="nil"/>
            </w:tcBorders>
            <w:vAlign w:val="bottom"/>
          </w:tcPr>
          <w:p w14:paraId="4D7585AE"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15</w:t>
            </w:r>
          </w:p>
        </w:tc>
      </w:tr>
      <w:tr w:rsidR="008C6E50" w:rsidRPr="008C6E50" w14:paraId="68B6B8B6" w14:textId="77777777">
        <w:tblPrEx>
          <w:tblBorders>
            <w:insideH w:val="none" w:sz="0" w:space="0" w:color="auto"/>
            <w:insideV w:val="none" w:sz="0" w:space="0" w:color="auto"/>
          </w:tblBorders>
        </w:tblPrEx>
        <w:tc>
          <w:tcPr>
            <w:tcW w:w="3402" w:type="dxa"/>
            <w:tcBorders>
              <w:top w:val="nil"/>
              <w:left w:val="nil"/>
              <w:bottom w:val="nil"/>
              <w:right w:val="nil"/>
            </w:tcBorders>
            <w:vAlign w:val="center"/>
          </w:tcPr>
          <w:p w14:paraId="1252624E"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1,5</w:t>
            </w:r>
          </w:p>
        </w:tc>
        <w:tc>
          <w:tcPr>
            <w:tcW w:w="5613" w:type="dxa"/>
            <w:tcBorders>
              <w:top w:val="nil"/>
              <w:left w:val="nil"/>
              <w:bottom w:val="nil"/>
              <w:right w:val="nil"/>
            </w:tcBorders>
            <w:vAlign w:val="bottom"/>
          </w:tcPr>
          <w:p w14:paraId="7D92182F"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20</w:t>
            </w:r>
          </w:p>
        </w:tc>
      </w:tr>
      <w:tr w:rsidR="008C6E50" w:rsidRPr="008C6E50" w14:paraId="7D582B2D" w14:textId="77777777">
        <w:tblPrEx>
          <w:tblBorders>
            <w:insideH w:val="none" w:sz="0" w:space="0" w:color="auto"/>
            <w:insideV w:val="none" w:sz="0" w:space="0" w:color="auto"/>
          </w:tblBorders>
        </w:tblPrEx>
        <w:tc>
          <w:tcPr>
            <w:tcW w:w="3402" w:type="dxa"/>
            <w:tcBorders>
              <w:top w:val="nil"/>
              <w:left w:val="nil"/>
              <w:bottom w:val="nil"/>
              <w:right w:val="nil"/>
            </w:tcBorders>
            <w:vAlign w:val="bottom"/>
          </w:tcPr>
          <w:p w14:paraId="44D8FEDA"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2</w:t>
            </w:r>
          </w:p>
        </w:tc>
        <w:tc>
          <w:tcPr>
            <w:tcW w:w="5613" w:type="dxa"/>
            <w:tcBorders>
              <w:top w:val="nil"/>
              <w:left w:val="nil"/>
              <w:bottom w:val="nil"/>
              <w:right w:val="nil"/>
            </w:tcBorders>
            <w:vAlign w:val="center"/>
          </w:tcPr>
          <w:p w14:paraId="53B5B7C7"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25</w:t>
            </w:r>
          </w:p>
        </w:tc>
      </w:tr>
      <w:tr w:rsidR="008C6E50" w:rsidRPr="008C6E50" w14:paraId="32977A37" w14:textId="77777777">
        <w:tblPrEx>
          <w:tblBorders>
            <w:insideH w:val="none" w:sz="0" w:space="0" w:color="auto"/>
            <w:insideV w:val="none" w:sz="0" w:space="0" w:color="auto"/>
          </w:tblBorders>
        </w:tblPrEx>
        <w:tc>
          <w:tcPr>
            <w:tcW w:w="3402" w:type="dxa"/>
            <w:tcBorders>
              <w:top w:val="nil"/>
              <w:left w:val="nil"/>
              <w:bottom w:val="nil"/>
              <w:right w:val="nil"/>
            </w:tcBorders>
            <w:vAlign w:val="bottom"/>
          </w:tcPr>
          <w:p w14:paraId="3A7D4E0A"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2,5</w:t>
            </w:r>
          </w:p>
        </w:tc>
        <w:tc>
          <w:tcPr>
            <w:tcW w:w="5613" w:type="dxa"/>
            <w:tcBorders>
              <w:top w:val="nil"/>
              <w:left w:val="nil"/>
              <w:bottom w:val="nil"/>
              <w:right w:val="nil"/>
            </w:tcBorders>
            <w:vAlign w:val="bottom"/>
          </w:tcPr>
          <w:p w14:paraId="7427B6A9"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30</w:t>
            </w:r>
          </w:p>
        </w:tc>
      </w:tr>
      <w:tr w:rsidR="008C6E50" w:rsidRPr="008C6E50" w14:paraId="48D1D6D6" w14:textId="77777777">
        <w:tblPrEx>
          <w:tblBorders>
            <w:insideH w:val="none" w:sz="0" w:space="0" w:color="auto"/>
            <w:insideV w:val="none" w:sz="0" w:space="0" w:color="auto"/>
          </w:tblBorders>
        </w:tblPrEx>
        <w:tc>
          <w:tcPr>
            <w:tcW w:w="3402" w:type="dxa"/>
            <w:tcBorders>
              <w:top w:val="nil"/>
              <w:left w:val="nil"/>
              <w:bottom w:val="single" w:sz="4" w:space="0" w:color="auto"/>
              <w:right w:val="nil"/>
            </w:tcBorders>
            <w:vAlign w:val="bottom"/>
          </w:tcPr>
          <w:p w14:paraId="78385D87"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3</w:t>
            </w:r>
          </w:p>
        </w:tc>
        <w:tc>
          <w:tcPr>
            <w:tcW w:w="5613" w:type="dxa"/>
            <w:tcBorders>
              <w:top w:val="nil"/>
              <w:left w:val="nil"/>
              <w:bottom w:val="single" w:sz="4" w:space="0" w:color="auto"/>
              <w:right w:val="nil"/>
            </w:tcBorders>
            <w:vAlign w:val="bottom"/>
          </w:tcPr>
          <w:p w14:paraId="2569042C"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50</w:t>
            </w:r>
          </w:p>
        </w:tc>
      </w:tr>
    </w:tbl>
    <w:p w14:paraId="352BBB31" w14:textId="77777777" w:rsidR="008C6E50" w:rsidRPr="008C6E50" w:rsidRDefault="008C6E50">
      <w:pPr>
        <w:pStyle w:val="ConsPlusNormal"/>
        <w:jc w:val="both"/>
        <w:rPr>
          <w:rFonts w:ascii="Times New Roman" w:hAnsi="Times New Roman" w:cs="Times New Roman"/>
          <w:sz w:val="24"/>
          <w:szCs w:val="24"/>
        </w:rPr>
      </w:pPr>
    </w:p>
    <w:p w14:paraId="69B90C68" w14:textId="77777777" w:rsidR="008C6E50" w:rsidRPr="008C6E50" w:rsidRDefault="008C6E50">
      <w:pPr>
        <w:pStyle w:val="ConsPlusNormal"/>
        <w:jc w:val="both"/>
        <w:rPr>
          <w:rFonts w:ascii="Times New Roman" w:hAnsi="Times New Roman" w:cs="Times New Roman"/>
          <w:sz w:val="24"/>
          <w:szCs w:val="24"/>
        </w:rPr>
      </w:pPr>
    </w:p>
    <w:p w14:paraId="7B1DE82A" w14:textId="77777777" w:rsidR="008C6E50" w:rsidRPr="008C6E50" w:rsidRDefault="008C6E50">
      <w:pPr>
        <w:pStyle w:val="ConsPlusNormal"/>
        <w:jc w:val="both"/>
        <w:rPr>
          <w:rFonts w:ascii="Times New Roman" w:hAnsi="Times New Roman" w:cs="Times New Roman"/>
          <w:sz w:val="24"/>
          <w:szCs w:val="24"/>
        </w:rPr>
      </w:pPr>
    </w:p>
    <w:p w14:paraId="45609329" w14:textId="77777777" w:rsidR="008C6E50" w:rsidRPr="008C6E50" w:rsidRDefault="008C6E50">
      <w:pPr>
        <w:pStyle w:val="ConsPlusNormal"/>
        <w:jc w:val="both"/>
        <w:rPr>
          <w:rFonts w:ascii="Times New Roman" w:hAnsi="Times New Roman" w:cs="Times New Roman"/>
          <w:sz w:val="24"/>
          <w:szCs w:val="24"/>
        </w:rPr>
      </w:pPr>
    </w:p>
    <w:p w14:paraId="24FA6822" w14:textId="77777777" w:rsidR="008C6E50" w:rsidRPr="008C6E50" w:rsidRDefault="008C6E50">
      <w:pPr>
        <w:pStyle w:val="ConsPlusNormal"/>
        <w:jc w:val="both"/>
        <w:rPr>
          <w:rFonts w:ascii="Times New Roman" w:hAnsi="Times New Roman" w:cs="Times New Roman"/>
          <w:sz w:val="24"/>
          <w:szCs w:val="24"/>
        </w:rPr>
      </w:pPr>
    </w:p>
    <w:p w14:paraId="3579AAD5" w14:textId="77777777" w:rsidR="008C6E50" w:rsidRPr="008C6E50" w:rsidRDefault="008C6E50">
      <w:pPr>
        <w:pStyle w:val="ConsPlusNormal"/>
        <w:jc w:val="right"/>
        <w:outlineLvl w:val="1"/>
        <w:rPr>
          <w:rFonts w:ascii="Times New Roman" w:hAnsi="Times New Roman" w:cs="Times New Roman"/>
          <w:sz w:val="24"/>
          <w:szCs w:val="24"/>
        </w:rPr>
      </w:pPr>
      <w:r w:rsidRPr="008C6E50">
        <w:rPr>
          <w:rFonts w:ascii="Times New Roman" w:hAnsi="Times New Roman" w:cs="Times New Roman"/>
          <w:sz w:val="24"/>
          <w:szCs w:val="24"/>
        </w:rPr>
        <w:t>Приложение N 5</w:t>
      </w:r>
    </w:p>
    <w:p w14:paraId="179B75FD"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к Правилам противопожарного</w:t>
      </w:r>
    </w:p>
    <w:p w14:paraId="420A1EC3"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режима в Российской Федерации</w:t>
      </w:r>
    </w:p>
    <w:p w14:paraId="194AECFE" w14:textId="77777777" w:rsidR="008C6E50" w:rsidRPr="008C6E50" w:rsidRDefault="008C6E50">
      <w:pPr>
        <w:pStyle w:val="ConsPlusNormal"/>
        <w:jc w:val="both"/>
        <w:rPr>
          <w:rFonts w:ascii="Times New Roman" w:hAnsi="Times New Roman" w:cs="Times New Roman"/>
          <w:sz w:val="24"/>
          <w:szCs w:val="24"/>
        </w:rPr>
      </w:pPr>
    </w:p>
    <w:p w14:paraId="6A72910E" w14:textId="77777777" w:rsidR="008C6E50" w:rsidRPr="008C6E50" w:rsidRDefault="008C6E50">
      <w:pPr>
        <w:pStyle w:val="ConsPlusTitle"/>
        <w:jc w:val="center"/>
        <w:rPr>
          <w:rFonts w:ascii="Times New Roman" w:hAnsi="Times New Roman" w:cs="Times New Roman"/>
          <w:sz w:val="24"/>
          <w:szCs w:val="24"/>
        </w:rPr>
      </w:pPr>
      <w:bookmarkStart w:id="16" w:name="P1577"/>
      <w:bookmarkEnd w:id="16"/>
      <w:r w:rsidRPr="008C6E50">
        <w:rPr>
          <w:rFonts w:ascii="Times New Roman" w:hAnsi="Times New Roman" w:cs="Times New Roman"/>
          <w:sz w:val="24"/>
          <w:szCs w:val="24"/>
        </w:rPr>
        <w:t>РАДИУС</w:t>
      </w:r>
    </w:p>
    <w:p w14:paraId="4833BC8C"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ОЧИСТКИ ТЕРРИТОРИИ ОТ ГОРЮЧИХ МАТЕРИАЛОВ, ИСПОЛЬЗОВАНИЕ</w:t>
      </w:r>
    </w:p>
    <w:p w14:paraId="03D5275F"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КОТОРЫХ НЕ ПРЕДУСМОТРЕНО ТЕХНОЛОГИЕЙ ПРОИЗВОДСТВА РАБОТ</w:t>
      </w:r>
    </w:p>
    <w:p w14:paraId="23541931" w14:textId="77777777" w:rsidR="008C6E50" w:rsidRPr="008C6E50" w:rsidRDefault="008C6E50">
      <w:pPr>
        <w:pStyle w:val="ConsPlusNormal"/>
        <w:jc w:val="both"/>
        <w:rPr>
          <w:rFonts w:ascii="Times New Roman" w:hAnsi="Times New Roman" w:cs="Times New Roman"/>
          <w:sz w:val="24"/>
          <w:szCs w:val="24"/>
        </w:rPr>
      </w:pPr>
    </w:p>
    <w:p w14:paraId="6C5730AF"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(метров)</w:t>
      </w:r>
    </w:p>
    <w:p w14:paraId="67F39924" w14:textId="77777777" w:rsidR="008C6E50" w:rsidRPr="008C6E50" w:rsidRDefault="008C6E50">
      <w:pPr>
        <w:spacing w:after="1"/>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9"/>
        <w:gridCol w:w="4529"/>
      </w:tblGrid>
      <w:tr w:rsidR="008C6E50" w:rsidRPr="008C6E50" w14:paraId="0FB0E15E" w14:textId="77777777">
        <w:tc>
          <w:tcPr>
            <w:tcW w:w="4529" w:type="dxa"/>
            <w:tcBorders>
              <w:top w:val="single" w:sz="4" w:space="0" w:color="auto"/>
              <w:left w:val="nil"/>
              <w:bottom w:val="single" w:sz="4" w:space="0" w:color="auto"/>
            </w:tcBorders>
          </w:tcPr>
          <w:p w14:paraId="0746E5C1"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Высота точки сварки над уровнем пола или прилегающей территорией</w:t>
            </w:r>
          </w:p>
        </w:tc>
        <w:tc>
          <w:tcPr>
            <w:tcW w:w="4529" w:type="dxa"/>
            <w:tcBorders>
              <w:top w:val="single" w:sz="4" w:space="0" w:color="auto"/>
              <w:bottom w:val="single" w:sz="4" w:space="0" w:color="auto"/>
              <w:right w:val="nil"/>
            </w:tcBorders>
          </w:tcPr>
          <w:p w14:paraId="45E8D143"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Минимальный радиус зоны очистки территории от горючих материалов</w:t>
            </w:r>
          </w:p>
        </w:tc>
      </w:tr>
      <w:tr w:rsidR="008C6E50" w:rsidRPr="008C6E50" w14:paraId="215AED4C" w14:textId="77777777">
        <w:tblPrEx>
          <w:tblBorders>
            <w:insideH w:val="none" w:sz="0" w:space="0" w:color="auto"/>
            <w:insideV w:val="none" w:sz="0" w:space="0" w:color="auto"/>
          </w:tblBorders>
        </w:tblPrEx>
        <w:tc>
          <w:tcPr>
            <w:tcW w:w="4529" w:type="dxa"/>
            <w:tcBorders>
              <w:top w:val="single" w:sz="4" w:space="0" w:color="auto"/>
              <w:left w:val="nil"/>
              <w:bottom w:val="nil"/>
              <w:right w:val="nil"/>
            </w:tcBorders>
          </w:tcPr>
          <w:p w14:paraId="0FC28774"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0</w:t>
            </w:r>
          </w:p>
        </w:tc>
        <w:tc>
          <w:tcPr>
            <w:tcW w:w="4529" w:type="dxa"/>
            <w:tcBorders>
              <w:top w:val="single" w:sz="4" w:space="0" w:color="auto"/>
              <w:left w:val="nil"/>
              <w:bottom w:val="nil"/>
              <w:right w:val="nil"/>
            </w:tcBorders>
          </w:tcPr>
          <w:p w14:paraId="34D31860"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5</w:t>
            </w:r>
          </w:p>
        </w:tc>
      </w:tr>
      <w:tr w:rsidR="008C6E50" w:rsidRPr="008C6E50" w14:paraId="0C74F71B" w14:textId="77777777">
        <w:tblPrEx>
          <w:tblBorders>
            <w:insideH w:val="none" w:sz="0" w:space="0" w:color="auto"/>
            <w:insideV w:val="none" w:sz="0" w:space="0" w:color="auto"/>
          </w:tblBorders>
        </w:tblPrEx>
        <w:tc>
          <w:tcPr>
            <w:tcW w:w="4529" w:type="dxa"/>
            <w:tcBorders>
              <w:top w:val="nil"/>
              <w:left w:val="nil"/>
              <w:bottom w:val="nil"/>
              <w:right w:val="nil"/>
            </w:tcBorders>
          </w:tcPr>
          <w:p w14:paraId="384E4EF5"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2</w:t>
            </w:r>
          </w:p>
        </w:tc>
        <w:tc>
          <w:tcPr>
            <w:tcW w:w="4529" w:type="dxa"/>
            <w:tcBorders>
              <w:top w:val="nil"/>
              <w:left w:val="nil"/>
              <w:bottom w:val="nil"/>
              <w:right w:val="nil"/>
            </w:tcBorders>
          </w:tcPr>
          <w:p w14:paraId="2F37D86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8</w:t>
            </w:r>
          </w:p>
        </w:tc>
      </w:tr>
      <w:tr w:rsidR="008C6E50" w:rsidRPr="008C6E50" w14:paraId="32964EE7" w14:textId="77777777">
        <w:tblPrEx>
          <w:tblBorders>
            <w:insideH w:val="none" w:sz="0" w:space="0" w:color="auto"/>
            <w:insideV w:val="none" w:sz="0" w:space="0" w:color="auto"/>
          </w:tblBorders>
        </w:tblPrEx>
        <w:tc>
          <w:tcPr>
            <w:tcW w:w="4529" w:type="dxa"/>
            <w:tcBorders>
              <w:top w:val="nil"/>
              <w:left w:val="nil"/>
              <w:bottom w:val="nil"/>
              <w:right w:val="nil"/>
            </w:tcBorders>
          </w:tcPr>
          <w:p w14:paraId="7E386F91"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3</w:t>
            </w:r>
          </w:p>
        </w:tc>
        <w:tc>
          <w:tcPr>
            <w:tcW w:w="4529" w:type="dxa"/>
            <w:tcBorders>
              <w:top w:val="nil"/>
              <w:left w:val="nil"/>
              <w:bottom w:val="nil"/>
              <w:right w:val="nil"/>
            </w:tcBorders>
          </w:tcPr>
          <w:p w14:paraId="561D06AF"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9</w:t>
            </w:r>
          </w:p>
        </w:tc>
      </w:tr>
      <w:tr w:rsidR="008C6E50" w:rsidRPr="008C6E50" w14:paraId="6A3DB72B" w14:textId="77777777">
        <w:tblPrEx>
          <w:tblBorders>
            <w:insideH w:val="none" w:sz="0" w:space="0" w:color="auto"/>
            <w:insideV w:val="none" w:sz="0" w:space="0" w:color="auto"/>
          </w:tblBorders>
        </w:tblPrEx>
        <w:tc>
          <w:tcPr>
            <w:tcW w:w="4529" w:type="dxa"/>
            <w:tcBorders>
              <w:top w:val="nil"/>
              <w:left w:val="nil"/>
              <w:bottom w:val="nil"/>
              <w:right w:val="nil"/>
            </w:tcBorders>
          </w:tcPr>
          <w:p w14:paraId="4B5DB9E7"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4</w:t>
            </w:r>
          </w:p>
        </w:tc>
        <w:tc>
          <w:tcPr>
            <w:tcW w:w="4529" w:type="dxa"/>
            <w:tcBorders>
              <w:top w:val="nil"/>
              <w:left w:val="nil"/>
              <w:bottom w:val="nil"/>
              <w:right w:val="nil"/>
            </w:tcBorders>
          </w:tcPr>
          <w:p w14:paraId="65B19F6B"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10</w:t>
            </w:r>
          </w:p>
        </w:tc>
      </w:tr>
      <w:tr w:rsidR="008C6E50" w:rsidRPr="008C6E50" w14:paraId="304EA767" w14:textId="77777777">
        <w:tblPrEx>
          <w:tblBorders>
            <w:insideH w:val="none" w:sz="0" w:space="0" w:color="auto"/>
            <w:insideV w:val="none" w:sz="0" w:space="0" w:color="auto"/>
          </w:tblBorders>
        </w:tblPrEx>
        <w:tc>
          <w:tcPr>
            <w:tcW w:w="4529" w:type="dxa"/>
            <w:tcBorders>
              <w:top w:val="nil"/>
              <w:left w:val="nil"/>
              <w:bottom w:val="nil"/>
              <w:right w:val="nil"/>
            </w:tcBorders>
          </w:tcPr>
          <w:p w14:paraId="5CA8CAA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6</w:t>
            </w:r>
          </w:p>
        </w:tc>
        <w:tc>
          <w:tcPr>
            <w:tcW w:w="4529" w:type="dxa"/>
            <w:tcBorders>
              <w:top w:val="nil"/>
              <w:left w:val="nil"/>
              <w:bottom w:val="nil"/>
              <w:right w:val="nil"/>
            </w:tcBorders>
          </w:tcPr>
          <w:p w14:paraId="5273674C"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11</w:t>
            </w:r>
          </w:p>
        </w:tc>
      </w:tr>
      <w:tr w:rsidR="008C6E50" w:rsidRPr="008C6E50" w14:paraId="47ECFB02" w14:textId="77777777">
        <w:tblPrEx>
          <w:tblBorders>
            <w:insideH w:val="none" w:sz="0" w:space="0" w:color="auto"/>
            <w:insideV w:val="none" w:sz="0" w:space="0" w:color="auto"/>
          </w:tblBorders>
        </w:tblPrEx>
        <w:tc>
          <w:tcPr>
            <w:tcW w:w="4529" w:type="dxa"/>
            <w:tcBorders>
              <w:top w:val="nil"/>
              <w:left w:val="nil"/>
              <w:bottom w:val="nil"/>
              <w:right w:val="nil"/>
            </w:tcBorders>
          </w:tcPr>
          <w:p w14:paraId="5478D74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8</w:t>
            </w:r>
          </w:p>
        </w:tc>
        <w:tc>
          <w:tcPr>
            <w:tcW w:w="4529" w:type="dxa"/>
            <w:tcBorders>
              <w:top w:val="nil"/>
              <w:left w:val="nil"/>
              <w:bottom w:val="nil"/>
              <w:right w:val="nil"/>
            </w:tcBorders>
          </w:tcPr>
          <w:p w14:paraId="3AE6EBB3"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12</w:t>
            </w:r>
          </w:p>
        </w:tc>
      </w:tr>
      <w:tr w:rsidR="008C6E50" w:rsidRPr="008C6E50" w14:paraId="38FB6950" w14:textId="77777777">
        <w:tblPrEx>
          <w:tblBorders>
            <w:insideH w:val="none" w:sz="0" w:space="0" w:color="auto"/>
            <w:insideV w:val="none" w:sz="0" w:space="0" w:color="auto"/>
          </w:tblBorders>
        </w:tblPrEx>
        <w:tc>
          <w:tcPr>
            <w:tcW w:w="4529" w:type="dxa"/>
            <w:tcBorders>
              <w:top w:val="nil"/>
              <w:left w:val="nil"/>
              <w:bottom w:val="nil"/>
              <w:right w:val="nil"/>
            </w:tcBorders>
          </w:tcPr>
          <w:p w14:paraId="6966526B"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10</w:t>
            </w:r>
          </w:p>
        </w:tc>
        <w:tc>
          <w:tcPr>
            <w:tcW w:w="4529" w:type="dxa"/>
            <w:tcBorders>
              <w:top w:val="nil"/>
              <w:left w:val="nil"/>
              <w:bottom w:val="nil"/>
              <w:right w:val="nil"/>
            </w:tcBorders>
          </w:tcPr>
          <w:p w14:paraId="1574B2C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13</w:t>
            </w:r>
          </w:p>
        </w:tc>
      </w:tr>
      <w:tr w:rsidR="008C6E50" w:rsidRPr="008C6E50" w14:paraId="30B6AE2C" w14:textId="77777777">
        <w:tblPrEx>
          <w:tblBorders>
            <w:insideH w:val="none" w:sz="0" w:space="0" w:color="auto"/>
            <w:insideV w:val="none" w:sz="0" w:space="0" w:color="auto"/>
          </w:tblBorders>
        </w:tblPrEx>
        <w:tc>
          <w:tcPr>
            <w:tcW w:w="4529" w:type="dxa"/>
            <w:tcBorders>
              <w:top w:val="nil"/>
              <w:left w:val="nil"/>
              <w:bottom w:val="single" w:sz="4" w:space="0" w:color="auto"/>
              <w:right w:val="nil"/>
            </w:tcBorders>
          </w:tcPr>
          <w:p w14:paraId="200406EB"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lastRenderedPageBreak/>
              <w:t>свыше 10</w:t>
            </w:r>
          </w:p>
        </w:tc>
        <w:tc>
          <w:tcPr>
            <w:tcW w:w="4529" w:type="dxa"/>
            <w:tcBorders>
              <w:top w:val="nil"/>
              <w:left w:val="nil"/>
              <w:bottom w:val="single" w:sz="4" w:space="0" w:color="auto"/>
              <w:right w:val="nil"/>
            </w:tcBorders>
          </w:tcPr>
          <w:p w14:paraId="558A2B94"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14</w:t>
            </w:r>
          </w:p>
        </w:tc>
      </w:tr>
    </w:tbl>
    <w:p w14:paraId="6B44ACEB" w14:textId="77777777" w:rsidR="008C6E50" w:rsidRPr="008C6E50" w:rsidRDefault="008C6E50">
      <w:pPr>
        <w:pStyle w:val="ConsPlusNormal"/>
        <w:jc w:val="both"/>
        <w:rPr>
          <w:rFonts w:ascii="Times New Roman" w:hAnsi="Times New Roman" w:cs="Times New Roman"/>
          <w:sz w:val="24"/>
          <w:szCs w:val="24"/>
        </w:rPr>
      </w:pPr>
    </w:p>
    <w:p w14:paraId="44AA9288" w14:textId="77777777" w:rsidR="008C6E50" w:rsidRPr="008C6E50" w:rsidRDefault="008C6E50">
      <w:pPr>
        <w:pStyle w:val="ConsPlusNormal"/>
        <w:jc w:val="both"/>
        <w:rPr>
          <w:rFonts w:ascii="Times New Roman" w:hAnsi="Times New Roman" w:cs="Times New Roman"/>
          <w:sz w:val="24"/>
          <w:szCs w:val="24"/>
        </w:rPr>
      </w:pPr>
    </w:p>
    <w:p w14:paraId="5EC43941" w14:textId="77777777" w:rsidR="008C6E50" w:rsidRPr="008C6E50" w:rsidRDefault="008C6E50">
      <w:pPr>
        <w:pStyle w:val="ConsPlusNormal"/>
        <w:jc w:val="both"/>
        <w:rPr>
          <w:rFonts w:ascii="Times New Roman" w:hAnsi="Times New Roman" w:cs="Times New Roman"/>
          <w:sz w:val="24"/>
          <w:szCs w:val="24"/>
        </w:rPr>
      </w:pPr>
    </w:p>
    <w:p w14:paraId="28D56841" w14:textId="77777777" w:rsidR="008C6E50" w:rsidRPr="008C6E50" w:rsidRDefault="008C6E50">
      <w:pPr>
        <w:pStyle w:val="ConsPlusNormal"/>
        <w:jc w:val="both"/>
        <w:rPr>
          <w:rFonts w:ascii="Times New Roman" w:hAnsi="Times New Roman" w:cs="Times New Roman"/>
          <w:sz w:val="24"/>
          <w:szCs w:val="24"/>
        </w:rPr>
      </w:pPr>
    </w:p>
    <w:p w14:paraId="1E0D3FD6" w14:textId="77777777" w:rsidR="008C6E50" w:rsidRPr="008C6E50" w:rsidRDefault="008C6E50">
      <w:pPr>
        <w:pStyle w:val="ConsPlusNormal"/>
        <w:jc w:val="both"/>
        <w:rPr>
          <w:rFonts w:ascii="Times New Roman" w:hAnsi="Times New Roman" w:cs="Times New Roman"/>
          <w:sz w:val="24"/>
          <w:szCs w:val="24"/>
        </w:rPr>
      </w:pPr>
    </w:p>
    <w:p w14:paraId="7D56AD62" w14:textId="77777777" w:rsidR="008C6E50" w:rsidRPr="008C6E50" w:rsidRDefault="008C6E50">
      <w:pPr>
        <w:pStyle w:val="ConsPlusNormal"/>
        <w:jc w:val="right"/>
        <w:outlineLvl w:val="1"/>
        <w:rPr>
          <w:rFonts w:ascii="Times New Roman" w:hAnsi="Times New Roman" w:cs="Times New Roman"/>
          <w:sz w:val="24"/>
          <w:szCs w:val="24"/>
        </w:rPr>
      </w:pPr>
      <w:r w:rsidRPr="008C6E50">
        <w:rPr>
          <w:rFonts w:ascii="Times New Roman" w:hAnsi="Times New Roman" w:cs="Times New Roman"/>
          <w:sz w:val="24"/>
          <w:szCs w:val="24"/>
        </w:rPr>
        <w:t>Приложение N 6</w:t>
      </w:r>
    </w:p>
    <w:p w14:paraId="01469519"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к Правилам противопожарного</w:t>
      </w:r>
    </w:p>
    <w:p w14:paraId="0BD28360"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режима в Российской Федерации</w:t>
      </w:r>
    </w:p>
    <w:p w14:paraId="2606C28F" w14:textId="77777777" w:rsidR="008C6E50" w:rsidRPr="008C6E50" w:rsidRDefault="008C6E50">
      <w:pPr>
        <w:pStyle w:val="ConsPlusNormal"/>
        <w:jc w:val="both"/>
        <w:rPr>
          <w:rFonts w:ascii="Times New Roman" w:hAnsi="Times New Roman" w:cs="Times New Roman"/>
          <w:sz w:val="24"/>
          <w:szCs w:val="24"/>
        </w:rPr>
      </w:pPr>
    </w:p>
    <w:p w14:paraId="6C62AE44" w14:textId="77777777" w:rsidR="008C6E50" w:rsidRPr="008C6E50" w:rsidRDefault="008C6E50">
      <w:pPr>
        <w:pStyle w:val="ConsPlusTitle"/>
        <w:jc w:val="center"/>
        <w:rPr>
          <w:rFonts w:ascii="Times New Roman" w:hAnsi="Times New Roman" w:cs="Times New Roman"/>
          <w:sz w:val="24"/>
          <w:szCs w:val="24"/>
        </w:rPr>
      </w:pPr>
      <w:bookmarkStart w:id="17" w:name="P1609"/>
      <w:bookmarkEnd w:id="17"/>
      <w:r w:rsidRPr="008C6E50">
        <w:rPr>
          <w:rFonts w:ascii="Times New Roman" w:hAnsi="Times New Roman" w:cs="Times New Roman"/>
          <w:sz w:val="24"/>
          <w:szCs w:val="24"/>
        </w:rPr>
        <w:t>НОРМЫ</w:t>
      </w:r>
    </w:p>
    <w:p w14:paraId="20C465BF"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ОСНАЩЕНИЯ ЗДАНИЙ, СООРУЖЕНИЙ, СТРОЕНИЙ И ТЕРРИТОРИЙ</w:t>
      </w:r>
    </w:p>
    <w:p w14:paraId="298015FF"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ПОЖАРНЫМИ ЩИТАМИ</w:t>
      </w:r>
    </w:p>
    <w:p w14:paraId="31D8A7A9" w14:textId="77777777" w:rsidR="008C6E50" w:rsidRPr="008C6E50" w:rsidRDefault="008C6E50">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65"/>
        <w:gridCol w:w="2154"/>
        <w:gridCol w:w="1077"/>
        <w:gridCol w:w="1247"/>
      </w:tblGrid>
      <w:tr w:rsidR="008C6E50" w:rsidRPr="008C6E50" w14:paraId="33E59E35" w14:textId="77777777">
        <w:tc>
          <w:tcPr>
            <w:tcW w:w="4565" w:type="dxa"/>
            <w:tcBorders>
              <w:top w:val="single" w:sz="4" w:space="0" w:color="auto"/>
              <w:left w:val="nil"/>
              <w:bottom w:val="single" w:sz="4" w:space="0" w:color="auto"/>
            </w:tcBorders>
          </w:tcPr>
          <w:p w14:paraId="5FA4D7EF"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2154" w:type="dxa"/>
            <w:tcBorders>
              <w:top w:val="single" w:sz="4" w:space="0" w:color="auto"/>
              <w:bottom w:val="single" w:sz="4" w:space="0" w:color="auto"/>
            </w:tcBorders>
          </w:tcPr>
          <w:p w14:paraId="51FCC7FC"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Предельная защищаемая площадь одним пожарным щитом, кв. метров</w:t>
            </w:r>
          </w:p>
        </w:tc>
        <w:tc>
          <w:tcPr>
            <w:tcW w:w="1077" w:type="dxa"/>
            <w:tcBorders>
              <w:top w:val="single" w:sz="4" w:space="0" w:color="auto"/>
              <w:bottom w:val="single" w:sz="4" w:space="0" w:color="auto"/>
            </w:tcBorders>
          </w:tcPr>
          <w:p w14:paraId="6990F86B"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Класс пожара</w:t>
            </w:r>
          </w:p>
        </w:tc>
        <w:tc>
          <w:tcPr>
            <w:tcW w:w="1247" w:type="dxa"/>
            <w:tcBorders>
              <w:top w:val="single" w:sz="4" w:space="0" w:color="auto"/>
              <w:bottom w:val="single" w:sz="4" w:space="0" w:color="auto"/>
              <w:right w:val="nil"/>
            </w:tcBorders>
          </w:tcPr>
          <w:p w14:paraId="799713F5"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 xml:space="preserve">Тип щита </w:t>
            </w:r>
            <w:hyperlink w:anchor="P1659" w:history="1">
              <w:r w:rsidRPr="008C6E50">
                <w:rPr>
                  <w:rFonts w:ascii="Times New Roman" w:hAnsi="Times New Roman" w:cs="Times New Roman"/>
                  <w:sz w:val="24"/>
                  <w:szCs w:val="24"/>
                </w:rPr>
                <w:t>&lt;*&gt;</w:t>
              </w:r>
            </w:hyperlink>
          </w:p>
        </w:tc>
      </w:tr>
      <w:tr w:rsidR="008C6E50" w:rsidRPr="008C6E50" w14:paraId="0CC52F72" w14:textId="77777777">
        <w:tblPrEx>
          <w:tblBorders>
            <w:insideH w:val="none" w:sz="0" w:space="0" w:color="auto"/>
            <w:insideV w:val="none" w:sz="0" w:space="0" w:color="auto"/>
          </w:tblBorders>
        </w:tblPrEx>
        <w:tc>
          <w:tcPr>
            <w:tcW w:w="4565" w:type="dxa"/>
            <w:tcBorders>
              <w:top w:val="single" w:sz="4" w:space="0" w:color="auto"/>
              <w:left w:val="nil"/>
              <w:bottom w:val="nil"/>
              <w:right w:val="nil"/>
            </w:tcBorders>
            <w:vAlign w:val="bottom"/>
          </w:tcPr>
          <w:p w14:paraId="0AF32901"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А, Б и В</w:t>
            </w:r>
          </w:p>
        </w:tc>
        <w:tc>
          <w:tcPr>
            <w:tcW w:w="2154" w:type="dxa"/>
            <w:tcBorders>
              <w:top w:val="single" w:sz="4" w:space="0" w:color="auto"/>
              <w:left w:val="nil"/>
              <w:bottom w:val="nil"/>
              <w:right w:val="nil"/>
            </w:tcBorders>
            <w:vAlign w:val="bottom"/>
          </w:tcPr>
          <w:p w14:paraId="2D78C55C"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200</w:t>
            </w:r>
          </w:p>
        </w:tc>
        <w:tc>
          <w:tcPr>
            <w:tcW w:w="1077" w:type="dxa"/>
            <w:tcBorders>
              <w:top w:val="single" w:sz="4" w:space="0" w:color="auto"/>
              <w:left w:val="nil"/>
              <w:bottom w:val="nil"/>
              <w:right w:val="nil"/>
            </w:tcBorders>
            <w:vAlign w:val="bottom"/>
          </w:tcPr>
          <w:p w14:paraId="0D38248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A</w:t>
            </w:r>
          </w:p>
        </w:tc>
        <w:tc>
          <w:tcPr>
            <w:tcW w:w="1247" w:type="dxa"/>
            <w:tcBorders>
              <w:top w:val="single" w:sz="4" w:space="0" w:color="auto"/>
              <w:left w:val="nil"/>
              <w:bottom w:val="nil"/>
              <w:right w:val="nil"/>
            </w:tcBorders>
            <w:vAlign w:val="bottom"/>
          </w:tcPr>
          <w:p w14:paraId="3DDE1B2C"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ЩП-A</w:t>
            </w:r>
          </w:p>
        </w:tc>
      </w:tr>
      <w:tr w:rsidR="008C6E50" w:rsidRPr="008C6E50" w14:paraId="11514A0E" w14:textId="77777777">
        <w:tblPrEx>
          <w:tblBorders>
            <w:insideH w:val="none" w:sz="0" w:space="0" w:color="auto"/>
            <w:insideV w:val="none" w:sz="0" w:space="0" w:color="auto"/>
          </w:tblBorders>
        </w:tblPrEx>
        <w:tc>
          <w:tcPr>
            <w:tcW w:w="4565" w:type="dxa"/>
            <w:tcBorders>
              <w:top w:val="nil"/>
              <w:left w:val="nil"/>
              <w:bottom w:val="nil"/>
              <w:right w:val="nil"/>
            </w:tcBorders>
          </w:tcPr>
          <w:p w14:paraId="03B9CE55" w14:textId="77777777" w:rsidR="008C6E50" w:rsidRPr="008C6E50" w:rsidRDefault="008C6E50">
            <w:pPr>
              <w:pStyle w:val="ConsPlusNormal"/>
              <w:rPr>
                <w:rFonts w:ascii="Times New Roman" w:hAnsi="Times New Roman" w:cs="Times New Roman"/>
                <w:sz w:val="24"/>
                <w:szCs w:val="24"/>
              </w:rPr>
            </w:pPr>
          </w:p>
        </w:tc>
        <w:tc>
          <w:tcPr>
            <w:tcW w:w="2154" w:type="dxa"/>
            <w:tcBorders>
              <w:top w:val="nil"/>
              <w:left w:val="nil"/>
              <w:bottom w:val="nil"/>
              <w:right w:val="nil"/>
            </w:tcBorders>
          </w:tcPr>
          <w:p w14:paraId="0A2D42E9" w14:textId="77777777" w:rsidR="008C6E50" w:rsidRPr="008C6E50" w:rsidRDefault="008C6E50">
            <w:pPr>
              <w:pStyle w:val="ConsPlusNormal"/>
              <w:rPr>
                <w:rFonts w:ascii="Times New Roman" w:hAnsi="Times New Roman" w:cs="Times New Roman"/>
                <w:sz w:val="24"/>
                <w:szCs w:val="24"/>
              </w:rPr>
            </w:pPr>
          </w:p>
        </w:tc>
        <w:tc>
          <w:tcPr>
            <w:tcW w:w="1077" w:type="dxa"/>
            <w:tcBorders>
              <w:top w:val="nil"/>
              <w:left w:val="nil"/>
              <w:bottom w:val="nil"/>
              <w:right w:val="nil"/>
            </w:tcBorders>
          </w:tcPr>
          <w:p w14:paraId="056CA8AF"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B</w:t>
            </w:r>
          </w:p>
        </w:tc>
        <w:tc>
          <w:tcPr>
            <w:tcW w:w="1247" w:type="dxa"/>
            <w:tcBorders>
              <w:top w:val="nil"/>
              <w:left w:val="nil"/>
              <w:bottom w:val="nil"/>
              <w:right w:val="nil"/>
            </w:tcBorders>
          </w:tcPr>
          <w:p w14:paraId="348FF25B"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ЩП-B</w:t>
            </w:r>
          </w:p>
        </w:tc>
      </w:tr>
      <w:tr w:rsidR="008C6E50" w:rsidRPr="008C6E50" w14:paraId="21D560D4" w14:textId="77777777">
        <w:tblPrEx>
          <w:tblBorders>
            <w:insideH w:val="none" w:sz="0" w:space="0" w:color="auto"/>
            <w:insideV w:val="none" w:sz="0" w:space="0" w:color="auto"/>
          </w:tblBorders>
        </w:tblPrEx>
        <w:tc>
          <w:tcPr>
            <w:tcW w:w="4565" w:type="dxa"/>
            <w:tcBorders>
              <w:top w:val="nil"/>
              <w:left w:val="nil"/>
              <w:bottom w:val="nil"/>
              <w:right w:val="nil"/>
            </w:tcBorders>
          </w:tcPr>
          <w:p w14:paraId="7692A904" w14:textId="77777777" w:rsidR="008C6E50" w:rsidRPr="008C6E50" w:rsidRDefault="008C6E50">
            <w:pPr>
              <w:pStyle w:val="ConsPlusNormal"/>
              <w:rPr>
                <w:rFonts w:ascii="Times New Roman" w:hAnsi="Times New Roman" w:cs="Times New Roman"/>
                <w:sz w:val="24"/>
                <w:szCs w:val="24"/>
              </w:rPr>
            </w:pPr>
          </w:p>
        </w:tc>
        <w:tc>
          <w:tcPr>
            <w:tcW w:w="2154" w:type="dxa"/>
            <w:tcBorders>
              <w:top w:val="nil"/>
              <w:left w:val="nil"/>
              <w:bottom w:val="nil"/>
              <w:right w:val="nil"/>
            </w:tcBorders>
          </w:tcPr>
          <w:p w14:paraId="736AE58D" w14:textId="77777777" w:rsidR="008C6E50" w:rsidRPr="008C6E50" w:rsidRDefault="008C6E50">
            <w:pPr>
              <w:pStyle w:val="ConsPlusNormal"/>
              <w:rPr>
                <w:rFonts w:ascii="Times New Roman" w:hAnsi="Times New Roman" w:cs="Times New Roman"/>
                <w:sz w:val="24"/>
                <w:szCs w:val="24"/>
              </w:rPr>
            </w:pPr>
          </w:p>
        </w:tc>
        <w:tc>
          <w:tcPr>
            <w:tcW w:w="1077" w:type="dxa"/>
            <w:tcBorders>
              <w:top w:val="nil"/>
              <w:left w:val="nil"/>
              <w:bottom w:val="nil"/>
              <w:right w:val="nil"/>
            </w:tcBorders>
          </w:tcPr>
          <w:p w14:paraId="66F55006"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E</w:t>
            </w:r>
          </w:p>
        </w:tc>
        <w:tc>
          <w:tcPr>
            <w:tcW w:w="1247" w:type="dxa"/>
            <w:tcBorders>
              <w:top w:val="nil"/>
              <w:left w:val="nil"/>
              <w:bottom w:val="nil"/>
              <w:right w:val="nil"/>
            </w:tcBorders>
          </w:tcPr>
          <w:p w14:paraId="6C0BF57B"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ЩП-E</w:t>
            </w:r>
          </w:p>
        </w:tc>
      </w:tr>
      <w:tr w:rsidR="008C6E50" w:rsidRPr="008C6E50" w14:paraId="526064B3" w14:textId="77777777">
        <w:tblPrEx>
          <w:tblBorders>
            <w:insideH w:val="none" w:sz="0" w:space="0" w:color="auto"/>
            <w:insideV w:val="none" w:sz="0" w:space="0" w:color="auto"/>
          </w:tblBorders>
        </w:tblPrEx>
        <w:tc>
          <w:tcPr>
            <w:tcW w:w="4565" w:type="dxa"/>
            <w:tcBorders>
              <w:top w:val="nil"/>
              <w:left w:val="nil"/>
              <w:bottom w:val="nil"/>
              <w:right w:val="nil"/>
            </w:tcBorders>
            <w:vAlign w:val="bottom"/>
          </w:tcPr>
          <w:p w14:paraId="11F06349"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В</w:t>
            </w:r>
          </w:p>
        </w:tc>
        <w:tc>
          <w:tcPr>
            <w:tcW w:w="2154" w:type="dxa"/>
            <w:tcBorders>
              <w:top w:val="nil"/>
              <w:left w:val="nil"/>
              <w:bottom w:val="nil"/>
              <w:right w:val="nil"/>
            </w:tcBorders>
            <w:vAlign w:val="bottom"/>
          </w:tcPr>
          <w:p w14:paraId="4E1D98D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400</w:t>
            </w:r>
          </w:p>
        </w:tc>
        <w:tc>
          <w:tcPr>
            <w:tcW w:w="1077" w:type="dxa"/>
            <w:tcBorders>
              <w:top w:val="nil"/>
              <w:left w:val="nil"/>
              <w:bottom w:val="nil"/>
              <w:right w:val="nil"/>
            </w:tcBorders>
            <w:vAlign w:val="bottom"/>
          </w:tcPr>
          <w:p w14:paraId="607C9E0F"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A</w:t>
            </w:r>
          </w:p>
        </w:tc>
        <w:tc>
          <w:tcPr>
            <w:tcW w:w="1247" w:type="dxa"/>
            <w:tcBorders>
              <w:top w:val="nil"/>
              <w:left w:val="nil"/>
              <w:bottom w:val="nil"/>
              <w:right w:val="nil"/>
            </w:tcBorders>
            <w:vAlign w:val="bottom"/>
          </w:tcPr>
          <w:p w14:paraId="27C8834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ЩП-A</w:t>
            </w:r>
          </w:p>
        </w:tc>
      </w:tr>
      <w:tr w:rsidR="008C6E50" w:rsidRPr="008C6E50" w14:paraId="0A915EA9" w14:textId="77777777">
        <w:tblPrEx>
          <w:tblBorders>
            <w:insideH w:val="none" w:sz="0" w:space="0" w:color="auto"/>
            <w:insideV w:val="none" w:sz="0" w:space="0" w:color="auto"/>
          </w:tblBorders>
        </w:tblPrEx>
        <w:tc>
          <w:tcPr>
            <w:tcW w:w="4565" w:type="dxa"/>
            <w:tcBorders>
              <w:top w:val="nil"/>
              <w:left w:val="nil"/>
              <w:bottom w:val="nil"/>
              <w:right w:val="nil"/>
            </w:tcBorders>
          </w:tcPr>
          <w:p w14:paraId="57040C2E" w14:textId="77777777" w:rsidR="008C6E50" w:rsidRPr="008C6E50" w:rsidRDefault="008C6E50">
            <w:pPr>
              <w:pStyle w:val="ConsPlusNormal"/>
              <w:rPr>
                <w:rFonts w:ascii="Times New Roman" w:hAnsi="Times New Roman" w:cs="Times New Roman"/>
                <w:sz w:val="24"/>
                <w:szCs w:val="24"/>
              </w:rPr>
            </w:pPr>
          </w:p>
        </w:tc>
        <w:tc>
          <w:tcPr>
            <w:tcW w:w="2154" w:type="dxa"/>
            <w:tcBorders>
              <w:top w:val="nil"/>
              <w:left w:val="nil"/>
              <w:bottom w:val="nil"/>
              <w:right w:val="nil"/>
            </w:tcBorders>
          </w:tcPr>
          <w:p w14:paraId="515422CB" w14:textId="77777777" w:rsidR="008C6E50" w:rsidRPr="008C6E50" w:rsidRDefault="008C6E50">
            <w:pPr>
              <w:pStyle w:val="ConsPlusNormal"/>
              <w:rPr>
                <w:rFonts w:ascii="Times New Roman" w:hAnsi="Times New Roman" w:cs="Times New Roman"/>
                <w:sz w:val="24"/>
                <w:szCs w:val="24"/>
              </w:rPr>
            </w:pPr>
          </w:p>
        </w:tc>
        <w:tc>
          <w:tcPr>
            <w:tcW w:w="1077" w:type="dxa"/>
            <w:tcBorders>
              <w:top w:val="nil"/>
              <w:left w:val="nil"/>
              <w:bottom w:val="nil"/>
              <w:right w:val="nil"/>
            </w:tcBorders>
          </w:tcPr>
          <w:p w14:paraId="23C796AC"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E</w:t>
            </w:r>
          </w:p>
        </w:tc>
        <w:tc>
          <w:tcPr>
            <w:tcW w:w="1247" w:type="dxa"/>
            <w:tcBorders>
              <w:top w:val="nil"/>
              <w:left w:val="nil"/>
              <w:bottom w:val="nil"/>
              <w:right w:val="nil"/>
            </w:tcBorders>
          </w:tcPr>
          <w:p w14:paraId="3AEBFE8E"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ЩП-E</w:t>
            </w:r>
          </w:p>
        </w:tc>
      </w:tr>
      <w:tr w:rsidR="008C6E50" w:rsidRPr="008C6E50" w14:paraId="50462D03" w14:textId="77777777">
        <w:tblPrEx>
          <w:tblBorders>
            <w:insideH w:val="none" w:sz="0" w:space="0" w:color="auto"/>
            <w:insideV w:val="none" w:sz="0" w:space="0" w:color="auto"/>
          </w:tblBorders>
        </w:tblPrEx>
        <w:tc>
          <w:tcPr>
            <w:tcW w:w="4565" w:type="dxa"/>
            <w:tcBorders>
              <w:top w:val="nil"/>
              <w:left w:val="nil"/>
              <w:bottom w:val="nil"/>
              <w:right w:val="nil"/>
            </w:tcBorders>
            <w:vAlign w:val="bottom"/>
          </w:tcPr>
          <w:p w14:paraId="05E94168"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Г и Д</w:t>
            </w:r>
          </w:p>
        </w:tc>
        <w:tc>
          <w:tcPr>
            <w:tcW w:w="2154" w:type="dxa"/>
            <w:tcBorders>
              <w:top w:val="nil"/>
              <w:left w:val="nil"/>
              <w:bottom w:val="nil"/>
              <w:right w:val="nil"/>
            </w:tcBorders>
            <w:vAlign w:val="bottom"/>
          </w:tcPr>
          <w:p w14:paraId="607ED53F"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1800</w:t>
            </w:r>
          </w:p>
        </w:tc>
        <w:tc>
          <w:tcPr>
            <w:tcW w:w="1077" w:type="dxa"/>
            <w:tcBorders>
              <w:top w:val="nil"/>
              <w:left w:val="nil"/>
              <w:bottom w:val="nil"/>
              <w:right w:val="nil"/>
            </w:tcBorders>
            <w:vAlign w:val="bottom"/>
          </w:tcPr>
          <w:p w14:paraId="7CC7C101"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A</w:t>
            </w:r>
          </w:p>
        </w:tc>
        <w:tc>
          <w:tcPr>
            <w:tcW w:w="1247" w:type="dxa"/>
            <w:tcBorders>
              <w:top w:val="nil"/>
              <w:left w:val="nil"/>
              <w:bottom w:val="nil"/>
              <w:right w:val="nil"/>
            </w:tcBorders>
            <w:vAlign w:val="bottom"/>
          </w:tcPr>
          <w:p w14:paraId="16442B84"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ЩП-A</w:t>
            </w:r>
          </w:p>
        </w:tc>
      </w:tr>
      <w:tr w:rsidR="008C6E50" w:rsidRPr="008C6E50" w14:paraId="318005A4" w14:textId="77777777">
        <w:tblPrEx>
          <w:tblBorders>
            <w:insideH w:val="none" w:sz="0" w:space="0" w:color="auto"/>
            <w:insideV w:val="none" w:sz="0" w:space="0" w:color="auto"/>
          </w:tblBorders>
        </w:tblPrEx>
        <w:tc>
          <w:tcPr>
            <w:tcW w:w="4565" w:type="dxa"/>
            <w:tcBorders>
              <w:top w:val="nil"/>
              <w:left w:val="nil"/>
              <w:bottom w:val="nil"/>
              <w:right w:val="nil"/>
            </w:tcBorders>
          </w:tcPr>
          <w:p w14:paraId="2F399F90" w14:textId="77777777" w:rsidR="008C6E50" w:rsidRPr="008C6E50" w:rsidRDefault="008C6E50">
            <w:pPr>
              <w:pStyle w:val="ConsPlusNormal"/>
              <w:rPr>
                <w:rFonts w:ascii="Times New Roman" w:hAnsi="Times New Roman" w:cs="Times New Roman"/>
                <w:sz w:val="24"/>
                <w:szCs w:val="24"/>
              </w:rPr>
            </w:pPr>
          </w:p>
        </w:tc>
        <w:tc>
          <w:tcPr>
            <w:tcW w:w="2154" w:type="dxa"/>
            <w:tcBorders>
              <w:top w:val="nil"/>
              <w:left w:val="nil"/>
              <w:bottom w:val="nil"/>
              <w:right w:val="nil"/>
            </w:tcBorders>
          </w:tcPr>
          <w:p w14:paraId="50AB1820" w14:textId="77777777" w:rsidR="008C6E50" w:rsidRPr="008C6E50" w:rsidRDefault="008C6E50">
            <w:pPr>
              <w:pStyle w:val="ConsPlusNormal"/>
              <w:rPr>
                <w:rFonts w:ascii="Times New Roman" w:hAnsi="Times New Roman" w:cs="Times New Roman"/>
                <w:sz w:val="24"/>
                <w:szCs w:val="24"/>
              </w:rPr>
            </w:pPr>
          </w:p>
        </w:tc>
        <w:tc>
          <w:tcPr>
            <w:tcW w:w="1077" w:type="dxa"/>
            <w:tcBorders>
              <w:top w:val="nil"/>
              <w:left w:val="nil"/>
              <w:bottom w:val="nil"/>
              <w:right w:val="nil"/>
            </w:tcBorders>
          </w:tcPr>
          <w:p w14:paraId="4EC96209"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B</w:t>
            </w:r>
          </w:p>
        </w:tc>
        <w:tc>
          <w:tcPr>
            <w:tcW w:w="1247" w:type="dxa"/>
            <w:tcBorders>
              <w:top w:val="nil"/>
              <w:left w:val="nil"/>
              <w:bottom w:val="nil"/>
              <w:right w:val="nil"/>
            </w:tcBorders>
          </w:tcPr>
          <w:p w14:paraId="1EC2C804"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ЩП-B</w:t>
            </w:r>
          </w:p>
        </w:tc>
      </w:tr>
      <w:tr w:rsidR="008C6E50" w:rsidRPr="008C6E50" w14:paraId="2188C57B" w14:textId="77777777">
        <w:tblPrEx>
          <w:tblBorders>
            <w:insideH w:val="none" w:sz="0" w:space="0" w:color="auto"/>
            <w:insideV w:val="none" w:sz="0" w:space="0" w:color="auto"/>
          </w:tblBorders>
        </w:tblPrEx>
        <w:tc>
          <w:tcPr>
            <w:tcW w:w="4565" w:type="dxa"/>
            <w:tcBorders>
              <w:top w:val="nil"/>
              <w:left w:val="nil"/>
              <w:bottom w:val="nil"/>
              <w:right w:val="nil"/>
            </w:tcBorders>
          </w:tcPr>
          <w:p w14:paraId="1765234C" w14:textId="77777777" w:rsidR="008C6E50" w:rsidRPr="008C6E50" w:rsidRDefault="008C6E50">
            <w:pPr>
              <w:pStyle w:val="ConsPlusNormal"/>
              <w:rPr>
                <w:rFonts w:ascii="Times New Roman" w:hAnsi="Times New Roman" w:cs="Times New Roman"/>
                <w:sz w:val="24"/>
                <w:szCs w:val="24"/>
              </w:rPr>
            </w:pPr>
          </w:p>
        </w:tc>
        <w:tc>
          <w:tcPr>
            <w:tcW w:w="2154" w:type="dxa"/>
            <w:tcBorders>
              <w:top w:val="nil"/>
              <w:left w:val="nil"/>
              <w:bottom w:val="nil"/>
              <w:right w:val="nil"/>
            </w:tcBorders>
          </w:tcPr>
          <w:p w14:paraId="1E07CF5C" w14:textId="77777777" w:rsidR="008C6E50" w:rsidRPr="008C6E50" w:rsidRDefault="008C6E50">
            <w:pPr>
              <w:pStyle w:val="ConsPlusNormal"/>
              <w:rPr>
                <w:rFonts w:ascii="Times New Roman" w:hAnsi="Times New Roman" w:cs="Times New Roman"/>
                <w:sz w:val="24"/>
                <w:szCs w:val="24"/>
              </w:rPr>
            </w:pPr>
          </w:p>
        </w:tc>
        <w:tc>
          <w:tcPr>
            <w:tcW w:w="1077" w:type="dxa"/>
            <w:tcBorders>
              <w:top w:val="nil"/>
              <w:left w:val="nil"/>
              <w:bottom w:val="nil"/>
              <w:right w:val="nil"/>
            </w:tcBorders>
          </w:tcPr>
          <w:p w14:paraId="2CAAD17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E</w:t>
            </w:r>
          </w:p>
        </w:tc>
        <w:tc>
          <w:tcPr>
            <w:tcW w:w="1247" w:type="dxa"/>
            <w:tcBorders>
              <w:top w:val="nil"/>
              <w:left w:val="nil"/>
              <w:bottom w:val="nil"/>
              <w:right w:val="nil"/>
            </w:tcBorders>
          </w:tcPr>
          <w:p w14:paraId="3032A24A"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ЩП-E</w:t>
            </w:r>
          </w:p>
        </w:tc>
      </w:tr>
      <w:tr w:rsidR="008C6E50" w:rsidRPr="008C6E50" w14:paraId="54A732D3" w14:textId="77777777">
        <w:tblPrEx>
          <w:tblBorders>
            <w:insideH w:val="none" w:sz="0" w:space="0" w:color="auto"/>
            <w:insideV w:val="none" w:sz="0" w:space="0" w:color="auto"/>
          </w:tblBorders>
        </w:tblPrEx>
        <w:tc>
          <w:tcPr>
            <w:tcW w:w="4565" w:type="dxa"/>
            <w:tcBorders>
              <w:top w:val="nil"/>
              <w:left w:val="nil"/>
              <w:bottom w:val="nil"/>
              <w:right w:val="nil"/>
            </w:tcBorders>
          </w:tcPr>
          <w:p w14:paraId="170CB5EF"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Помещения и открытые площадки предприятий (организаций) по первичной переработке сельскохозяйственных культур</w:t>
            </w:r>
          </w:p>
        </w:tc>
        <w:tc>
          <w:tcPr>
            <w:tcW w:w="2154" w:type="dxa"/>
            <w:tcBorders>
              <w:top w:val="nil"/>
              <w:left w:val="nil"/>
              <w:bottom w:val="nil"/>
              <w:right w:val="nil"/>
            </w:tcBorders>
          </w:tcPr>
          <w:p w14:paraId="5DAC58C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1000</w:t>
            </w:r>
          </w:p>
        </w:tc>
        <w:tc>
          <w:tcPr>
            <w:tcW w:w="1077" w:type="dxa"/>
            <w:tcBorders>
              <w:top w:val="nil"/>
              <w:left w:val="nil"/>
              <w:bottom w:val="nil"/>
              <w:right w:val="nil"/>
            </w:tcBorders>
          </w:tcPr>
          <w:p w14:paraId="37D6CB05"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1247" w:type="dxa"/>
            <w:tcBorders>
              <w:top w:val="nil"/>
              <w:left w:val="nil"/>
              <w:bottom w:val="nil"/>
              <w:right w:val="nil"/>
            </w:tcBorders>
          </w:tcPr>
          <w:p w14:paraId="46375AE7"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ЩП-СХ</w:t>
            </w:r>
          </w:p>
        </w:tc>
      </w:tr>
      <w:tr w:rsidR="008C6E50" w:rsidRPr="008C6E50" w14:paraId="5AF9B549" w14:textId="77777777">
        <w:tblPrEx>
          <w:tblBorders>
            <w:insideH w:val="none" w:sz="0" w:space="0" w:color="auto"/>
            <w:insideV w:val="none" w:sz="0" w:space="0" w:color="auto"/>
          </w:tblBorders>
        </w:tblPrEx>
        <w:tc>
          <w:tcPr>
            <w:tcW w:w="4565" w:type="dxa"/>
            <w:tcBorders>
              <w:top w:val="nil"/>
              <w:left w:val="nil"/>
              <w:bottom w:val="single" w:sz="4" w:space="0" w:color="auto"/>
              <w:right w:val="nil"/>
            </w:tcBorders>
          </w:tcPr>
          <w:p w14:paraId="2D559980"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Помещения различного назначения, в которых проводятся огневые работы</w:t>
            </w:r>
          </w:p>
        </w:tc>
        <w:tc>
          <w:tcPr>
            <w:tcW w:w="2154" w:type="dxa"/>
            <w:tcBorders>
              <w:top w:val="nil"/>
              <w:left w:val="nil"/>
              <w:bottom w:val="single" w:sz="4" w:space="0" w:color="auto"/>
              <w:right w:val="nil"/>
            </w:tcBorders>
          </w:tcPr>
          <w:p w14:paraId="47EE9CF7"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1077" w:type="dxa"/>
            <w:tcBorders>
              <w:top w:val="nil"/>
              <w:left w:val="nil"/>
              <w:bottom w:val="single" w:sz="4" w:space="0" w:color="auto"/>
              <w:right w:val="nil"/>
            </w:tcBorders>
          </w:tcPr>
          <w:p w14:paraId="280884ED"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A</w:t>
            </w:r>
          </w:p>
        </w:tc>
        <w:tc>
          <w:tcPr>
            <w:tcW w:w="1247" w:type="dxa"/>
            <w:tcBorders>
              <w:top w:val="nil"/>
              <w:left w:val="nil"/>
              <w:bottom w:val="single" w:sz="4" w:space="0" w:color="auto"/>
              <w:right w:val="nil"/>
            </w:tcBorders>
          </w:tcPr>
          <w:p w14:paraId="69E03FBA"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ЩПП</w:t>
            </w:r>
          </w:p>
        </w:tc>
      </w:tr>
    </w:tbl>
    <w:p w14:paraId="38AC8EE2" w14:textId="77777777" w:rsidR="008C6E50" w:rsidRPr="008C6E50" w:rsidRDefault="008C6E50">
      <w:pPr>
        <w:pStyle w:val="ConsPlusNormal"/>
        <w:jc w:val="both"/>
        <w:rPr>
          <w:rFonts w:ascii="Times New Roman" w:hAnsi="Times New Roman" w:cs="Times New Roman"/>
          <w:sz w:val="24"/>
          <w:szCs w:val="24"/>
        </w:rPr>
      </w:pPr>
    </w:p>
    <w:p w14:paraId="4EF23404"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t>--------------------------------</w:t>
      </w:r>
    </w:p>
    <w:p w14:paraId="3CC254F8" w14:textId="77777777" w:rsidR="008C6E50" w:rsidRPr="008C6E50" w:rsidRDefault="008C6E50">
      <w:pPr>
        <w:pStyle w:val="ConsPlusNormal"/>
        <w:spacing w:before="220"/>
        <w:ind w:firstLine="540"/>
        <w:jc w:val="both"/>
        <w:rPr>
          <w:rFonts w:ascii="Times New Roman" w:hAnsi="Times New Roman" w:cs="Times New Roman"/>
          <w:sz w:val="24"/>
          <w:szCs w:val="24"/>
        </w:rPr>
      </w:pPr>
      <w:bookmarkStart w:id="18" w:name="P1659"/>
      <w:bookmarkEnd w:id="18"/>
      <w:r w:rsidRPr="008C6E50">
        <w:rPr>
          <w:rFonts w:ascii="Times New Roman" w:hAnsi="Times New Roman" w:cs="Times New Roman"/>
          <w:sz w:val="24"/>
          <w:szCs w:val="24"/>
        </w:rPr>
        <w:t>&lt;*&gt; Условные обозначения щитов:</w:t>
      </w:r>
    </w:p>
    <w:p w14:paraId="06428DE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ЩП-A - щит пожарный для очагов пожара класса A;</w:t>
      </w:r>
    </w:p>
    <w:p w14:paraId="424BA32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ЩП-B - щит пожарный для очагов пожара класса B;</w:t>
      </w:r>
    </w:p>
    <w:p w14:paraId="6ABED1C7"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ЩП-E - щит пожарный для очагов пожара класса E;</w:t>
      </w:r>
    </w:p>
    <w:p w14:paraId="3582AB7E"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ЩП-СХ - щит пожарный для сельскохозяйственных предприятий (организаций);</w:t>
      </w:r>
    </w:p>
    <w:p w14:paraId="70F9BF56"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ЩПП - щит пожарный передвижной.</w:t>
      </w:r>
    </w:p>
    <w:p w14:paraId="382E39C8" w14:textId="77777777" w:rsidR="008C6E50" w:rsidRPr="008C6E50" w:rsidRDefault="008C6E50">
      <w:pPr>
        <w:pStyle w:val="ConsPlusNormal"/>
        <w:jc w:val="both"/>
        <w:rPr>
          <w:rFonts w:ascii="Times New Roman" w:hAnsi="Times New Roman" w:cs="Times New Roman"/>
          <w:sz w:val="24"/>
          <w:szCs w:val="24"/>
        </w:rPr>
      </w:pPr>
    </w:p>
    <w:p w14:paraId="606B8B17" w14:textId="77777777" w:rsidR="008C6E50" w:rsidRPr="008C6E50" w:rsidRDefault="008C6E50">
      <w:pPr>
        <w:pStyle w:val="ConsPlusNormal"/>
        <w:jc w:val="both"/>
        <w:rPr>
          <w:rFonts w:ascii="Times New Roman" w:hAnsi="Times New Roman" w:cs="Times New Roman"/>
          <w:sz w:val="24"/>
          <w:szCs w:val="24"/>
        </w:rPr>
      </w:pPr>
    </w:p>
    <w:p w14:paraId="18C3DE9B" w14:textId="77777777" w:rsidR="008C6E50" w:rsidRPr="008C6E50" w:rsidRDefault="008C6E50">
      <w:pPr>
        <w:pStyle w:val="ConsPlusNormal"/>
        <w:jc w:val="both"/>
        <w:rPr>
          <w:rFonts w:ascii="Times New Roman" w:hAnsi="Times New Roman" w:cs="Times New Roman"/>
          <w:sz w:val="24"/>
          <w:szCs w:val="24"/>
        </w:rPr>
      </w:pPr>
    </w:p>
    <w:p w14:paraId="2D3F8D58" w14:textId="77777777" w:rsidR="008C6E50" w:rsidRPr="008C6E50" w:rsidRDefault="008C6E50">
      <w:pPr>
        <w:pStyle w:val="ConsPlusNormal"/>
        <w:jc w:val="both"/>
        <w:rPr>
          <w:rFonts w:ascii="Times New Roman" w:hAnsi="Times New Roman" w:cs="Times New Roman"/>
          <w:sz w:val="24"/>
          <w:szCs w:val="24"/>
        </w:rPr>
      </w:pPr>
    </w:p>
    <w:p w14:paraId="7A1E22CF" w14:textId="77777777" w:rsidR="008C6E50" w:rsidRPr="008C6E50" w:rsidRDefault="008C6E50">
      <w:pPr>
        <w:pStyle w:val="ConsPlusNormal"/>
        <w:jc w:val="both"/>
        <w:rPr>
          <w:rFonts w:ascii="Times New Roman" w:hAnsi="Times New Roman" w:cs="Times New Roman"/>
          <w:sz w:val="24"/>
          <w:szCs w:val="24"/>
        </w:rPr>
      </w:pPr>
    </w:p>
    <w:p w14:paraId="712A6817" w14:textId="77777777" w:rsidR="008C6E50" w:rsidRPr="008C6E50" w:rsidRDefault="008C6E50">
      <w:pPr>
        <w:pStyle w:val="ConsPlusNormal"/>
        <w:jc w:val="right"/>
        <w:outlineLvl w:val="1"/>
        <w:rPr>
          <w:rFonts w:ascii="Times New Roman" w:hAnsi="Times New Roman" w:cs="Times New Roman"/>
          <w:sz w:val="24"/>
          <w:szCs w:val="24"/>
        </w:rPr>
      </w:pPr>
      <w:r w:rsidRPr="008C6E50">
        <w:rPr>
          <w:rFonts w:ascii="Times New Roman" w:hAnsi="Times New Roman" w:cs="Times New Roman"/>
          <w:sz w:val="24"/>
          <w:szCs w:val="24"/>
        </w:rPr>
        <w:t>Приложение N 7</w:t>
      </w:r>
    </w:p>
    <w:p w14:paraId="02E8352B"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к Правилам противопожарного</w:t>
      </w:r>
    </w:p>
    <w:p w14:paraId="214C5B02"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режима в Российской Федерации</w:t>
      </w:r>
    </w:p>
    <w:p w14:paraId="094C31E6" w14:textId="77777777" w:rsidR="008C6E50" w:rsidRPr="008C6E50" w:rsidRDefault="008C6E50">
      <w:pPr>
        <w:pStyle w:val="ConsPlusNormal"/>
        <w:jc w:val="both"/>
        <w:rPr>
          <w:rFonts w:ascii="Times New Roman" w:hAnsi="Times New Roman" w:cs="Times New Roman"/>
          <w:sz w:val="24"/>
          <w:szCs w:val="24"/>
        </w:rPr>
      </w:pPr>
    </w:p>
    <w:p w14:paraId="4B230AB0" w14:textId="77777777" w:rsidR="008C6E50" w:rsidRPr="008C6E50" w:rsidRDefault="008C6E50">
      <w:pPr>
        <w:pStyle w:val="ConsPlusTitle"/>
        <w:jc w:val="center"/>
        <w:rPr>
          <w:rFonts w:ascii="Times New Roman" w:hAnsi="Times New Roman" w:cs="Times New Roman"/>
          <w:sz w:val="24"/>
          <w:szCs w:val="24"/>
        </w:rPr>
      </w:pPr>
      <w:bookmarkStart w:id="19" w:name="P1674"/>
      <w:bookmarkEnd w:id="19"/>
      <w:r w:rsidRPr="008C6E50">
        <w:rPr>
          <w:rFonts w:ascii="Times New Roman" w:hAnsi="Times New Roman" w:cs="Times New Roman"/>
          <w:sz w:val="24"/>
          <w:szCs w:val="24"/>
        </w:rPr>
        <w:t>НОРМЫ</w:t>
      </w:r>
    </w:p>
    <w:p w14:paraId="1A5DDC61"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КОМПЛЕКТАЦИИ ПОЖАРНЫХ ЩИТОВ НЕМЕХАНИЗИРОВАННЫМ ИНСТРУМЕНТОМ</w:t>
      </w:r>
    </w:p>
    <w:p w14:paraId="1DDC31EF" w14:textId="77777777" w:rsidR="008C6E50" w:rsidRPr="008C6E50" w:rsidRDefault="008C6E50">
      <w:pPr>
        <w:pStyle w:val="ConsPlusTitle"/>
        <w:jc w:val="center"/>
        <w:rPr>
          <w:rFonts w:ascii="Times New Roman" w:hAnsi="Times New Roman" w:cs="Times New Roman"/>
          <w:sz w:val="24"/>
          <w:szCs w:val="24"/>
        </w:rPr>
      </w:pPr>
      <w:r w:rsidRPr="008C6E50">
        <w:rPr>
          <w:rFonts w:ascii="Times New Roman" w:hAnsi="Times New Roman" w:cs="Times New Roman"/>
          <w:sz w:val="24"/>
          <w:szCs w:val="24"/>
        </w:rPr>
        <w:t>И ИНВЕНТАРЕМ</w:t>
      </w:r>
    </w:p>
    <w:p w14:paraId="2374563F" w14:textId="77777777" w:rsidR="008C6E50" w:rsidRPr="008C6E50" w:rsidRDefault="008C6E50">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515"/>
        <w:gridCol w:w="980"/>
        <w:gridCol w:w="980"/>
        <w:gridCol w:w="980"/>
        <w:gridCol w:w="980"/>
        <w:gridCol w:w="983"/>
      </w:tblGrid>
      <w:tr w:rsidR="008C6E50" w:rsidRPr="008C6E50" w14:paraId="5F1AA77C" w14:textId="77777777">
        <w:tc>
          <w:tcPr>
            <w:tcW w:w="4139" w:type="dxa"/>
            <w:gridSpan w:val="2"/>
            <w:vMerge w:val="restart"/>
            <w:tcBorders>
              <w:top w:val="single" w:sz="4" w:space="0" w:color="auto"/>
              <w:left w:val="nil"/>
              <w:bottom w:val="single" w:sz="4" w:space="0" w:color="auto"/>
            </w:tcBorders>
          </w:tcPr>
          <w:p w14:paraId="411D801C"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Наименование первичных средств пожаротушения, немеханизированного инструмента и инвентаря</w:t>
            </w:r>
          </w:p>
        </w:tc>
        <w:tc>
          <w:tcPr>
            <w:tcW w:w="4903" w:type="dxa"/>
            <w:gridSpan w:val="5"/>
            <w:tcBorders>
              <w:top w:val="single" w:sz="4" w:space="0" w:color="auto"/>
              <w:bottom w:val="single" w:sz="4" w:space="0" w:color="auto"/>
              <w:right w:val="nil"/>
            </w:tcBorders>
          </w:tcPr>
          <w:p w14:paraId="23C8881E"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Нормы комплектации в зависимости от типа пожарного щита и класса пожара</w:t>
            </w:r>
          </w:p>
        </w:tc>
      </w:tr>
      <w:tr w:rsidR="008C6E50" w:rsidRPr="008C6E50" w14:paraId="13433771" w14:textId="77777777">
        <w:tc>
          <w:tcPr>
            <w:tcW w:w="4139" w:type="dxa"/>
            <w:gridSpan w:val="2"/>
            <w:vMerge/>
            <w:tcBorders>
              <w:top w:val="single" w:sz="4" w:space="0" w:color="auto"/>
              <w:left w:val="nil"/>
              <w:bottom w:val="single" w:sz="4" w:space="0" w:color="auto"/>
            </w:tcBorders>
          </w:tcPr>
          <w:p w14:paraId="1C982FEB" w14:textId="77777777" w:rsidR="008C6E50" w:rsidRPr="008C6E50" w:rsidRDefault="008C6E50">
            <w:pPr>
              <w:rPr>
                <w:rFonts w:ascii="Times New Roman" w:hAnsi="Times New Roman" w:cs="Times New Roman"/>
                <w:sz w:val="24"/>
                <w:szCs w:val="24"/>
              </w:rPr>
            </w:pPr>
          </w:p>
        </w:tc>
        <w:tc>
          <w:tcPr>
            <w:tcW w:w="980" w:type="dxa"/>
            <w:tcBorders>
              <w:top w:val="single" w:sz="4" w:space="0" w:color="auto"/>
              <w:bottom w:val="single" w:sz="4" w:space="0" w:color="auto"/>
            </w:tcBorders>
          </w:tcPr>
          <w:p w14:paraId="1573051E"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ЩП-A</w:t>
            </w:r>
          </w:p>
          <w:p w14:paraId="789812F5"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класс A</w:t>
            </w:r>
          </w:p>
        </w:tc>
        <w:tc>
          <w:tcPr>
            <w:tcW w:w="980" w:type="dxa"/>
            <w:tcBorders>
              <w:top w:val="single" w:sz="4" w:space="0" w:color="auto"/>
              <w:bottom w:val="single" w:sz="4" w:space="0" w:color="auto"/>
            </w:tcBorders>
          </w:tcPr>
          <w:p w14:paraId="7D1C30A5"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ЩП-B</w:t>
            </w:r>
          </w:p>
          <w:p w14:paraId="3D831CA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класс B</w:t>
            </w:r>
          </w:p>
        </w:tc>
        <w:tc>
          <w:tcPr>
            <w:tcW w:w="980" w:type="dxa"/>
            <w:tcBorders>
              <w:top w:val="single" w:sz="4" w:space="0" w:color="auto"/>
              <w:bottom w:val="single" w:sz="4" w:space="0" w:color="auto"/>
            </w:tcBorders>
          </w:tcPr>
          <w:p w14:paraId="69EF3677"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ЩП-E</w:t>
            </w:r>
          </w:p>
          <w:p w14:paraId="1909607B"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класс E</w:t>
            </w:r>
          </w:p>
        </w:tc>
        <w:tc>
          <w:tcPr>
            <w:tcW w:w="980" w:type="dxa"/>
            <w:tcBorders>
              <w:top w:val="single" w:sz="4" w:space="0" w:color="auto"/>
              <w:bottom w:val="single" w:sz="4" w:space="0" w:color="auto"/>
            </w:tcBorders>
          </w:tcPr>
          <w:p w14:paraId="17C6FBB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ЩП-СХ</w:t>
            </w:r>
          </w:p>
          <w:p w14:paraId="47B37BB0"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3" w:type="dxa"/>
            <w:tcBorders>
              <w:top w:val="single" w:sz="4" w:space="0" w:color="auto"/>
              <w:bottom w:val="single" w:sz="4" w:space="0" w:color="auto"/>
              <w:right w:val="nil"/>
            </w:tcBorders>
          </w:tcPr>
          <w:p w14:paraId="4B9CF17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ЩПП</w:t>
            </w:r>
          </w:p>
          <w:p w14:paraId="5EE85CF6"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r>
      <w:tr w:rsidR="008C6E50" w:rsidRPr="008C6E50" w14:paraId="0B5FFE53" w14:textId="77777777">
        <w:tblPrEx>
          <w:tblBorders>
            <w:insideH w:val="none" w:sz="0" w:space="0" w:color="auto"/>
            <w:insideV w:val="none" w:sz="0" w:space="0" w:color="auto"/>
          </w:tblBorders>
        </w:tblPrEx>
        <w:tc>
          <w:tcPr>
            <w:tcW w:w="624" w:type="dxa"/>
            <w:tcBorders>
              <w:top w:val="single" w:sz="4" w:space="0" w:color="auto"/>
              <w:left w:val="nil"/>
              <w:bottom w:val="nil"/>
              <w:right w:val="nil"/>
            </w:tcBorders>
          </w:tcPr>
          <w:p w14:paraId="14B2970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w:t>
            </w:r>
          </w:p>
        </w:tc>
        <w:tc>
          <w:tcPr>
            <w:tcW w:w="3515" w:type="dxa"/>
            <w:tcBorders>
              <w:top w:val="single" w:sz="4" w:space="0" w:color="auto"/>
              <w:left w:val="nil"/>
              <w:bottom w:val="nil"/>
              <w:right w:val="nil"/>
            </w:tcBorders>
          </w:tcPr>
          <w:p w14:paraId="225800F8"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Лом</w:t>
            </w:r>
          </w:p>
        </w:tc>
        <w:tc>
          <w:tcPr>
            <w:tcW w:w="980" w:type="dxa"/>
            <w:tcBorders>
              <w:top w:val="single" w:sz="4" w:space="0" w:color="auto"/>
              <w:left w:val="nil"/>
              <w:bottom w:val="nil"/>
              <w:right w:val="nil"/>
            </w:tcBorders>
          </w:tcPr>
          <w:p w14:paraId="2529EA6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single" w:sz="4" w:space="0" w:color="auto"/>
              <w:left w:val="nil"/>
              <w:bottom w:val="nil"/>
              <w:right w:val="nil"/>
            </w:tcBorders>
          </w:tcPr>
          <w:p w14:paraId="5411859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single" w:sz="4" w:space="0" w:color="auto"/>
              <w:left w:val="nil"/>
              <w:bottom w:val="nil"/>
              <w:right w:val="nil"/>
            </w:tcBorders>
          </w:tcPr>
          <w:p w14:paraId="3F3F09CF"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single" w:sz="4" w:space="0" w:color="auto"/>
              <w:left w:val="nil"/>
              <w:bottom w:val="nil"/>
              <w:right w:val="nil"/>
            </w:tcBorders>
          </w:tcPr>
          <w:p w14:paraId="7068321F"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3" w:type="dxa"/>
            <w:tcBorders>
              <w:top w:val="single" w:sz="4" w:space="0" w:color="auto"/>
              <w:left w:val="nil"/>
              <w:bottom w:val="nil"/>
              <w:right w:val="nil"/>
            </w:tcBorders>
          </w:tcPr>
          <w:p w14:paraId="6857CCFD"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r>
      <w:tr w:rsidR="008C6E50" w:rsidRPr="008C6E50" w14:paraId="26F8B3D6" w14:textId="77777777">
        <w:tblPrEx>
          <w:tblBorders>
            <w:insideH w:val="none" w:sz="0" w:space="0" w:color="auto"/>
            <w:insideV w:val="none" w:sz="0" w:space="0" w:color="auto"/>
          </w:tblBorders>
        </w:tblPrEx>
        <w:tc>
          <w:tcPr>
            <w:tcW w:w="624" w:type="dxa"/>
            <w:tcBorders>
              <w:top w:val="nil"/>
              <w:left w:val="nil"/>
              <w:bottom w:val="nil"/>
              <w:right w:val="nil"/>
            </w:tcBorders>
          </w:tcPr>
          <w:p w14:paraId="7CAC65A7"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w:t>
            </w:r>
          </w:p>
        </w:tc>
        <w:tc>
          <w:tcPr>
            <w:tcW w:w="3515" w:type="dxa"/>
            <w:tcBorders>
              <w:top w:val="nil"/>
              <w:left w:val="nil"/>
              <w:bottom w:val="nil"/>
              <w:right w:val="nil"/>
            </w:tcBorders>
          </w:tcPr>
          <w:p w14:paraId="7CC4BE0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Багор</w:t>
            </w:r>
          </w:p>
        </w:tc>
        <w:tc>
          <w:tcPr>
            <w:tcW w:w="980" w:type="dxa"/>
            <w:tcBorders>
              <w:top w:val="nil"/>
              <w:left w:val="nil"/>
              <w:bottom w:val="nil"/>
              <w:right w:val="nil"/>
            </w:tcBorders>
          </w:tcPr>
          <w:p w14:paraId="22BA6D2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nil"/>
              <w:left w:val="nil"/>
              <w:bottom w:val="nil"/>
              <w:right w:val="nil"/>
            </w:tcBorders>
          </w:tcPr>
          <w:p w14:paraId="64FA58F1"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73330557"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0760DB1C"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3" w:type="dxa"/>
            <w:tcBorders>
              <w:top w:val="nil"/>
              <w:left w:val="nil"/>
              <w:bottom w:val="nil"/>
              <w:right w:val="nil"/>
            </w:tcBorders>
          </w:tcPr>
          <w:p w14:paraId="29C2886E"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r>
      <w:tr w:rsidR="008C6E50" w:rsidRPr="008C6E50" w14:paraId="65E72121" w14:textId="77777777">
        <w:tblPrEx>
          <w:tblBorders>
            <w:insideH w:val="none" w:sz="0" w:space="0" w:color="auto"/>
            <w:insideV w:val="none" w:sz="0" w:space="0" w:color="auto"/>
          </w:tblBorders>
        </w:tblPrEx>
        <w:tc>
          <w:tcPr>
            <w:tcW w:w="624" w:type="dxa"/>
            <w:tcBorders>
              <w:top w:val="nil"/>
              <w:left w:val="nil"/>
              <w:bottom w:val="nil"/>
              <w:right w:val="nil"/>
            </w:tcBorders>
          </w:tcPr>
          <w:p w14:paraId="2E17E459"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3.</w:t>
            </w:r>
          </w:p>
        </w:tc>
        <w:tc>
          <w:tcPr>
            <w:tcW w:w="3515" w:type="dxa"/>
            <w:tcBorders>
              <w:top w:val="nil"/>
              <w:left w:val="nil"/>
              <w:bottom w:val="nil"/>
              <w:right w:val="nil"/>
            </w:tcBorders>
          </w:tcPr>
          <w:p w14:paraId="659FE85F"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Крюк с деревянной рукояткой</w:t>
            </w:r>
          </w:p>
        </w:tc>
        <w:tc>
          <w:tcPr>
            <w:tcW w:w="980" w:type="dxa"/>
            <w:tcBorders>
              <w:top w:val="nil"/>
              <w:left w:val="nil"/>
              <w:bottom w:val="nil"/>
              <w:right w:val="nil"/>
            </w:tcBorders>
          </w:tcPr>
          <w:p w14:paraId="42A26DA3"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6C54D9FB"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0E3B753D"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nil"/>
              <w:left w:val="nil"/>
              <w:bottom w:val="nil"/>
              <w:right w:val="nil"/>
            </w:tcBorders>
          </w:tcPr>
          <w:p w14:paraId="1A0D4CCD"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3" w:type="dxa"/>
            <w:tcBorders>
              <w:top w:val="nil"/>
              <w:left w:val="nil"/>
              <w:bottom w:val="nil"/>
              <w:right w:val="nil"/>
            </w:tcBorders>
          </w:tcPr>
          <w:p w14:paraId="0B480B53"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r>
      <w:tr w:rsidR="008C6E50" w:rsidRPr="008C6E50" w14:paraId="73BCB2A0" w14:textId="77777777">
        <w:tblPrEx>
          <w:tblBorders>
            <w:insideH w:val="none" w:sz="0" w:space="0" w:color="auto"/>
            <w:insideV w:val="none" w:sz="0" w:space="0" w:color="auto"/>
          </w:tblBorders>
        </w:tblPrEx>
        <w:tc>
          <w:tcPr>
            <w:tcW w:w="624" w:type="dxa"/>
            <w:tcBorders>
              <w:top w:val="nil"/>
              <w:left w:val="nil"/>
              <w:bottom w:val="nil"/>
              <w:right w:val="nil"/>
            </w:tcBorders>
          </w:tcPr>
          <w:p w14:paraId="6EEECEBE"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4.</w:t>
            </w:r>
          </w:p>
        </w:tc>
        <w:tc>
          <w:tcPr>
            <w:tcW w:w="3515" w:type="dxa"/>
            <w:tcBorders>
              <w:top w:val="nil"/>
              <w:left w:val="nil"/>
              <w:bottom w:val="nil"/>
              <w:right w:val="nil"/>
            </w:tcBorders>
          </w:tcPr>
          <w:p w14:paraId="5A7E5478"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Ведро</w:t>
            </w:r>
          </w:p>
        </w:tc>
        <w:tc>
          <w:tcPr>
            <w:tcW w:w="980" w:type="dxa"/>
            <w:tcBorders>
              <w:top w:val="nil"/>
              <w:left w:val="nil"/>
              <w:bottom w:val="nil"/>
              <w:right w:val="nil"/>
            </w:tcBorders>
          </w:tcPr>
          <w:p w14:paraId="3B7B6CC4"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2</w:t>
            </w:r>
          </w:p>
        </w:tc>
        <w:tc>
          <w:tcPr>
            <w:tcW w:w="980" w:type="dxa"/>
            <w:tcBorders>
              <w:top w:val="nil"/>
              <w:left w:val="nil"/>
              <w:bottom w:val="nil"/>
              <w:right w:val="nil"/>
            </w:tcBorders>
          </w:tcPr>
          <w:p w14:paraId="090867A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nil"/>
              <w:left w:val="nil"/>
              <w:bottom w:val="nil"/>
              <w:right w:val="nil"/>
            </w:tcBorders>
          </w:tcPr>
          <w:p w14:paraId="227C6FD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1ADA8716"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2</w:t>
            </w:r>
          </w:p>
        </w:tc>
        <w:tc>
          <w:tcPr>
            <w:tcW w:w="983" w:type="dxa"/>
            <w:tcBorders>
              <w:top w:val="nil"/>
              <w:left w:val="nil"/>
              <w:bottom w:val="nil"/>
              <w:right w:val="nil"/>
            </w:tcBorders>
          </w:tcPr>
          <w:p w14:paraId="4C7D0885"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r>
      <w:tr w:rsidR="008C6E50" w:rsidRPr="008C6E50" w14:paraId="635EC6CF" w14:textId="77777777">
        <w:tblPrEx>
          <w:tblBorders>
            <w:insideH w:val="none" w:sz="0" w:space="0" w:color="auto"/>
            <w:insideV w:val="none" w:sz="0" w:space="0" w:color="auto"/>
          </w:tblBorders>
        </w:tblPrEx>
        <w:tc>
          <w:tcPr>
            <w:tcW w:w="624" w:type="dxa"/>
            <w:tcBorders>
              <w:top w:val="nil"/>
              <w:left w:val="nil"/>
              <w:bottom w:val="nil"/>
              <w:right w:val="nil"/>
            </w:tcBorders>
          </w:tcPr>
          <w:p w14:paraId="291D9BF0"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5.</w:t>
            </w:r>
          </w:p>
        </w:tc>
        <w:tc>
          <w:tcPr>
            <w:tcW w:w="3515" w:type="dxa"/>
            <w:tcBorders>
              <w:top w:val="nil"/>
              <w:left w:val="nil"/>
              <w:bottom w:val="nil"/>
              <w:right w:val="nil"/>
            </w:tcBorders>
          </w:tcPr>
          <w:p w14:paraId="6FF40ABF"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Комплект для резки электропроводов: ножницы, диэлектрические боты и коврик</w:t>
            </w:r>
          </w:p>
        </w:tc>
        <w:tc>
          <w:tcPr>
            <w:tcW w:w="980" w:type="dxa"/>
            <w:tcBorders>
              <w:top w:val="nil"/>
              <w:left w:val="nil"/>
              <w:bottom w:val="nil"/>
              <w:right w:val="nil"/>
            </w:tcBorders>
          </w:tcPr>
          <w:p w14:paraId="004D22F3"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2A426493"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501919E5"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nil"/>
              <w:left w:val="nil"/>
              <w:bottom w:val="nil"/>
              <w:right w:val="nil"/>
            </w:tcBorders>
          </w:tcPr>
          <w:p w14:paraId="6E033AC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3" w:type="dxa"/>
            <w:tcBorders>
              <w:top w:val="nil"/>
              <w:left w:val="nil"/>
              <w:bottom w:val="nil"/>
              <w:right w:val="nil"/>
            </w:tcBorders>
          </w:tcPr>
          <w:p w14:paraId="0CF30DA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r>
      <w:tr w:rsidR="008C6E50" w:rsidRPr="008C6E50" w14:paraId="1675CFB1" w14:textId="77777777">
        <w:tblPrEx>
          <w:tblBorders>
            <w:insideH w:val="none" w:sz="0" w:space="0" w:color="auto"/>
            <w:insideV w:val="none" w:sz="0" w:space="0" w:color="auto"/>
          </w:tblBorders>
        </w:tblPrEx>
        <w:tc>
          <w:tcPr>
            <w:tcW w:w="624" w:type="dxa"/>
            <w:tcBorders>
              <w:top w:val="nil"/>
              <w:left w:val="nil"/>
              <w:bottom w:val="nil"/>
              <w:right w:val="nil"/>
            </w:tcBorders>
          </w:tcPr>
          <w:p w14:paraId="45FDCD90"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6.</w:t>
            </w:r>
          </w:p>
        </w:tc>
        <w:tc>
          <w:tcPr>
            <w:tcW w:w="3515" w:type="dxa"/>
            <w:tcBorders>
              <w:top w:val="nil"/>
              <w:left w:val="nil"/>
              <w:bottom w:val="nil"/>
              <w:right w:val="nil"/>
            </w:tcBorders>
          </w:tcPr>
          <w:p w14:paraId="34C3E966"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Покрывало для изоляции очага возгорания</w:t>
            </w:r>
          </w:p>
        </w:tc>
        <w:tc>
          <w:tcPr>
            <w:tcW w:w="980" w:type="dxa"/>
            <w:tcBorders>
              <w:top w:val="nil"/>
              <w:left w:val="nil"/>
              <w:bottom w:val="nil"/>
              <w:right w:val="nil"/>
            </w:tcBorders>
          </w:tcPr>
          <w:p w14:paraId="5ADDD0F5"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nil"/>
              <w:left w:val="nil"/>
              <w:bottom w:val="nil"/>
              <w:right w:val="nil"/>
            </w:tcBorders>
          </w:tcPr>
          <w:p w14:paraId="0AA63E3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nil"/>
              <w:left w:val="nil"/>
              <w:bottom w:val="nil"/>
              <w:right w:val="nil"/>
            </w:tcBorders>
          </w:tcPr>
          <w:p w14:paraId="26AD9D7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nil"/>
              <w:left w:val="nil"/>
              <w:bottom w:val="nil"/>
              <w:right w:val="nil"/>
            </w:tcBorders>
          </w:tcPr>
          <w:p w14:paraId="6D7DF39B"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3" w:type="dxa"/>
            <w:tcBorders>
              <w:top w:val="nil"/>
              <w:left w:val="nil"/>
              <w:bottom w:val="nil"/>
              <w:right w:val="nil"/>
            </w:tcBorders>
          </w:tcPr>
          <w:p w14:paraId="13F76F4E"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r>
      <w:tr w:rsidR="008C6E50" w:rsidRPr="008C6E50" w14:paraId="3A689252" w14:textId="77777777">
        <w:tblPrEx>
          <w:tblBorders>
            <w:insideH w:val="none" w:sz="0" w:space="0" w:color="auto"/>
            <w:insideV w:val="none" w:sz="0" w:space="0" w:color="auto"/>
          </w:tblBorders>
        </w:tblPrEx>
        <w:tc>
          <w:tcPr>
            <w:tcW w:w="624" w:type="dxa"/>
            <w:tcBorders>
              <w:top w:val="nil"/>
              <w:left w:val="nil"/>
              <w:bottom w:val="nil"/>
              <w:right w:val="nil"/>
            </w:tcBorders>
          </w:tcPr>
          <w:p w14:paraId="40AD704C"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7.</w:t>
            </w:r>
          </w:p>
        </w:tc>
        <w:tc>
          <w:tcPr>
            <w:tcW w:w="3515" w:type="dxa"/>
            <w:tcBorders>
              <w:top w:val="nil"/>
              <w:left w:val="nil"/>
              <w:bottom w:val="nil"/>
              <w:right w:val="nil"/>
            </w:tcBorders>
          </w:tcPr>
          <w:p w14:paraId="58B9F9E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Лопата штыковая</w:t>
            </w:r>
          </w:p>
        </w:tc>
        <w:tc>
          <w:tcPr>
            <w:tcW w:w="980" w:type="dxa"/>
            <w:tcBorders>
              <w:top w:val="nil"/>
              <w:left w:val="nil"/>
              <w:bottom w:val="nil"/>
              <w:right w:val="nil"/>
            </w:tcBorders>
          </w:tcPr>
          <w:p w14:paraId="71B450FA"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nil"/>
              <w:left w:val="nil"/>
              <w:bottom w:val="nil"/>
              <w:right w:val="nil"/>
            </w:tcBorders>
          </w:tcPr>
          <w:p w14:paraId="2D938D05"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nil"/>
              <w:left w:val="nil"/>
              <w:bottom w:val="nil"/>
              <w:right w:val="nil"/>
            </w:tcBorders>
          </w:tcPr>
          <w:p w14:paraId="1095B895"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5AD6F5B5"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3" w:type="dxa"/>
            <w:tcBorders>
              <w:top w:val="nil"/>
              <w:left w:val="nil"/>
              <w:bottom w:val="nil"/>
              <w:right w:val="nil"/>
            </w:tcBorders>
          </w:tcPr>
          <w:p w14:paraId="039D08D5"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r>
      <w:tr w:rsidR="008C6E50" w:rsidRPr="008C6E50" w14:paraId="5238B34C" w14:textId="77777777">
        <w:tblPrEx>
          <w:tblBorders>
            <w:insideH w:val="none" w:sz="0" w:space="0" w:color="auto"/>
            <w:insideV w:val="none" w:sz="0" w:space="0" w:color="auto"/>
          </w:tblBorders>
        </w:tblPrEx>
        <w:tc>
          <w:tcPr>
            <w:tcW w:w="624" w:type="dxa"/>
            <w:tcBorders>
              <w:top w:val="nil"/>
              <w:left w:val="nil"/>
              <w:bottom w:val="nil"/>
              <w:right w:val="nil"/>
            </w:tcBorders>
          </w:tcPr>
          <w:p w14:paraId="58C21D71"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8.</w:t>
            </w:r>
          </w:p>
        </w:tc>
        <w:tc>
          <w:tcPr>
            <w:tcW w:w="3515" w:type="dxa"/>
            <w:tcBorders>
              <w:top w:val="nil"/>
              <w:left w:val="nil"/>
              <w:bottom w:val="nil"/>
              <w:right w:val="nil"/>
            </w:tcBorders>
          </w:tcPr>
          <w:p w14:paraId="29F06719"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Лопата совковая</w:t>
            </w:r>
          </w:p>
        </w:tc>
        <w:tc>
          <w:tcPr>
            <w:tcW w:w="980" w:type="dxa"/>
            <w:tcBorders>
              <w:top w:val="nil"/>
              <w:left w:val="nil"/>
              <w:bottom w:val="nil"/>
              <w:right w:val="nil"/>
            </w:tcBorders>
          </w:tcPr>
          <w:p w14:paraId="06AFE4E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nil"/>
              <w:left w:val="nil"/>
              <w:bottom w:val="nil"/>
              <w:right w:val="nil"/>
            </w:tcBorders>
          </w:tcPr>
          <w:p w14:paraId="24ED3BF3"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nil"/>
              <w:left w:val="nil"/>
              <w:bottom w:val="nil"/>
              <w:right w:val="nil"/>
            </w:tcBorders>
          </w:tcPr>
          <w:p w14:paraId="3C219E70"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nil"/>
              <w:left w:val="nil"/>
              <w:bottom w:val="nil"/>
              <w:right w:val="nil"/>
            </w:tcBorders>
          </w:tcPr>
          <w:p w14:paraId="70C7FB43"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3" w:type="dxa"/>
            <w:tcBorders>
              <w:top w:val="nil"/>
              <w:left w:val="nil"/>
              <w:bottom w:val="nil"/>
              <w:right w:val="nil"/>
            </w:tcBorders>
          </w:tcPr>
          <w:p w14:paraId="42FF2B9B"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r>
      <w:tr w:rsidR="008C6E50" w:rsidRPr="008C6E50" w14:paraId="0DCB4AEC" w14:textId="77777777">
        <w:tblPrEx>
          <w:tblBorders>
            <w:insideH w:val="none" w:sz="0" w:space="0" w:color="auto"/>
            <w:insideV w:val="none" w:sz="0" w:space="0" w:color="auto"/>
          </w:tblBorders>
        </w:tblPrEx>
        <w:tc>
          <w:tcPr>
            <w:tcW w:w="624" w:type="dxa"/>
            <w:tcBorders>
              <w:top w:val="nil"/>
              <w:left w:val="nil"/>
              <w:bottom w:val="nil"/>
              <w:right w:val="nil"/>
            </w:tcBorders>
          </w:tcPr>
          <w:p w14:paraId="64434A37"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9.</w:t>
            </w:r>
          </w:p>
        </w:tc>
        <w:tc>
          <w:tcPr>
            <w:tcW w:w="3515" w:type="dxa"/>
            <w:tcBorders>
              <w:top w:val="nil"/>
              <w:left w:val="nil"/>
              <w:bottom w:val="nil"/>
              <w:right w:val="nil"/>
            </w:tcBorders>
          </w:tcPr>
          <w:p w14:paraId="0483177F"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Вилы</w:t>
            </w:r>
          </w:p>
        </w:tc>
        <w:tc>
          <w:tcPr>
            <w:tcW w:w="980" w:type="dxa"/>
            <w:tcBorders>
              <w:top w:val="nil"/>
              <w:left w:val="nil"/>
              <w:bottom w:val="nil"/>
              <w:right w:val="nil"/>
            </w:tcBorders>
          </w:tcPr>
          <w:p w14:paraId="34290BC0"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25B48976"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1A0A3D00"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15D2E745"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3" w:type="dxa"/>
            <w:tcBorders>
              <w:top w:val="nil"/>
              <w:left w:val="nil"/>
              <w:bottom w:val="nil"/>
              <w:right w:val="nil"/>
            </w:tcBorders>
          </w:tcPr>
          <w:p w14:paraId="56FEF35E"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r>
      <w:tr w:rsidR="008C6E50" w:rsidRPr="008C6E50" w14:paraId="2605E7F7" w14:textId="77777777">
        <w:tblPrEx>
          <w:tblBorders>
            <w:insideH w:val="none" w:sz="0" w:space="0" w:color="auto"/>
            <w:insideV w:val="none" w:sz="0" w:space="0" w:color="auto"/>
          </w:tblBorders>
        </w:tblPrEx>
        <w:tc>
          <w:tcPr>
            <w:tcW w:w="624" w:type="dxa"/>
            <w:tcBorders>
              <w:top w:val="nil"/>
              <w:left w:val="nil"/>
              <w:bottom w:val="nil"/>
              <w:right w:val="nil"/>
            </w:tcBorders>
          </w:tcPr>
          <w:p w14:paraId="4B05F72E"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10.</w:t>
            </w:r>
          </w:p>
        </w:tc>
        <w:tc>
          <w:tcPr>
            <w:tcW w:w="3515" w:type="dxa"/>
            <w:tcBorders>
              <w:top w:val="nil"/>
              <w:left w:val="nil"/>
              <w:bottom w:val="nil"/>
              <w:right w:val="nil"/>
            </w:tcBorders>
          </w:tcPr>
          <w:p w14:paraId="3EE8896F"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Тележка для перевозки оборудования</w:t>
            </w:r>
          </w:p>
        </w:tc>
        <w:tc>
          <w:tcPr>
            <w:tcW w:w="980" w:type="dxa"/>
            <w:tcBorders>
              <w:top w:val="nil"/>
              <w:left w:val="nil"/>
              <w:bottom w:val="nil"/>
              <w:right w:val="nil"/>
            </w:tcBorders>
          </w:tcPr>
          <w:p w14:paraId="79ED4C79"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1F9BC667"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36172E6B"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325C7FE9"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3" w:type="dxa"/>
            <w:tcBorders>
              <w:top w:val="nil"/>
              <w:left w:val="nil"/>
              <w:bottom w:val="nil"/>
              <w:right w:val="nil"/>
            </w:tcBorders>
          </w:tcPr>
          <w:p w14:paraId="21A3DA99"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r>
      <w:tr w:rsidR="008C6E50" w:rsidRPr="008C6E50" w14:paraId="06DF88D4" w14:textId="77777777">
        <w:tblPrEx>
          <w:tblBorders>
            <w:insideH w:val="none" w:sz="0" w:space="0" w:color="auto"/>
            <w:insideV w:val="none" w:sz="0" w:space="0" w:color="auto"/>
          </w:tblBorders>
        </w:tblPrEx>
        <w:tc>
          <w:tcPr>
            <w:tcW w:w="624" w:type="dxa"/>
            <w:tcBorders>
              <w:top w:val="nil"/>
              <w:left w:val="nil"/>
              <w:bottom w:val="nil"/>
              <w:right w:val="nil"/>
            </w:tcBorders>
          </w:tcPr>
          <w:p w14:paraId="4BA0B40A"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11.</w:t>
            </w:r>
          </w:p>
        </w:tc>
        <w:tc>
          <w:tcPr>
            <w:tcW w:w="3515" w:type="dxa"/>
            <w:tcBorders>
              <w:top w:val="nil"/>
              <w:left w:val="nil"/>
              <w:bottom w:val="nil"/>
              <w:right w:val="nil"/>
            </w:tcBorders>
          </w:tcPr>
          <w:p w14:paraId="6F27BE25"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Емкость для хранения воды объемом:</w:t>
            </w:r>
          </w:p>
        </w:tc>
        <w:tc>
          <w:tcPr>
            <w:tcW w:w="980" w:type="dxa"/>
            <w:tcBorders>
              <w:top w:val="nil"/>
              <w:left w:val="nil"/>
              <w:bottom w:val="nil"/>
              <w:right w:val="nil"/>
            </w:tcBorders>
          </w:tcPr>
          <w:p w14:paraId="62B67B77" w14:textId="77777777" w:rsidR="008C6E50" w:rsidRPr="008C6E50" w:rsidRDefault="008C6E50">
            <w:pPr>
              <w:pStyle w:val="ConsPlusNormal"/>
              <w:rPr>
                <w:rFonts w:ascii="Times New Roman" w:hAnsi="Times New Roman" w:cs="Times New Roman"/>
                <w:sz w:val="24"/>
                <w:szCs w:val="24"/>
              </w:rPr>
            </w:pPr>
          </w:p>
        </w:tc>
        <w:tc>
          <w:tcPr>
            <w:tcW w:w="980" w:type="dxa"/>
            <w:tcBorders>
              <w:top w:val="nil"/>
              <w:left w:val="nil"/>
              <w:bottom w:val="nil"/>
              <w:right w:val="nil"/>
            </w:tcBorders>
          </w:tcPr>
          <w:p w14:paraId="0DAB5EF9" w14:textId="77777777" w:rsidR="008C6E50" w:rsidRPr="008C6E50" w:rsidRDefault="008C6E50">
            <w:pPr>
              <w:pStyle w:val="ConsPlusNormal"/>
              <w:rPr>
                <w:rFonts w:ascii="Times New Roman" w:hAnsi="Times New Roman" w:cs="Times New Roman"/>
                <w:sz w:val="24"/>
                <w:szCs w:val="24"/>
              </w:rPr>
            </w:pPr>
          </w:p>
        </w:tc>
        <w:tc>
          <w:tcPr>
            <w:tcW w:w="980" w:type="dxa"/>
            <w:tcBorders>
              <w:top w:val="nil"/>
              <w:left w:val="nil"/>
              <w:bottom w:val="nil"/>
              <w:right w:val="nil"/>
            </w:tcBorders>
          </w:tcPr>
          <w:p w14:paraId="026728AA" w14:textId="77777777" w:rsidR="008C6E50" w:rsidRPr="008C6E50" w:rsidRDefault="008C6E50">
            <w:pPr>
              <w:pStyle w:val="ConsPlusNormal"/>
              <w:rPr>
                <w:rFonts w:ascii="Times New Roman" w:hAnsi="Times New Roman" w:cs="Times New Roman"/>
                <w:sz w:val="24"/>
                <w:szCs w:val="24"/>
              </w:rPr>
            </w:pPr>
          </w:p>
        </w:tc>
        <w:tc>
          <w:tcPr>
            <w:tcW w:w="980" w:type="dxa"/>
            <w:tcBorders>
              <w:top w:val="nil"/>
              <w:left w:val="nil"/>
              <w:bottom w:val="nil"/>
              <w:right w:val="nil"/>
            </w:tcBorders>
          </w:tcPr>
          <w:p w14:paraId="4A8FA9B2" w14:textId="77777777" w:rsidR="008C6E50" w:rsidRPr="008C6E50" w:rsidRDefault="008C6E50">
            <w:pPr>
              <w:pStyle w:val="ConsPlusNormal"/>
              <w:rPr>
                <w:rFonts w:ascii="Times New Roman" w:hAnsi="Times New Roman" w:cs="Times New Roman"/>
                <w:sz w:val="24"/>
                <w:szCs w:val="24"/>
              </w:rPr>
            </w:pPr>
          </w:p>
        </w:tc>
        <w:tc>
          <w:tcPr>
            <w:tcW w:w="983" w:type="dxa"/>
            <w:tcBorders>
              <w:top w:val="nil"/>
              <w:left w:val="nil"/>
              <w:bottom w:val="nil"/>
              <w:right w:val="nil"/>
            </w:tcBorders>
          </w:tcPr>
          <w:p w14:paraId="046DE464" w14:textId="77777777" w:rsidR="008C6E50" w:rsidRPr="008C6E50" w:rsidRDefault="008C6E50">
            <w:pPr>
              <w:pStyle w:val="ConsPlusNormal"/>
              <w:rPr>
                <w:rFonts w:ascii="Times New Roman" w:hAnsi="Times New Roman" w:cs="Times New Roman"/>
                <w:sz w:val="24"/>
                <w:szCs w:val="24"/>
              </w:rPr>
            </w:pPr>
          </w:p>
        </w:tc>
      </w:tr>
      <w:tr w:rsidR="008C6E50" w:rsidRPr="008C6E50" w14:paraId="036174CE" w14:textId="77777777">
        <w:tblPrEx>
          <w:tblBorders>
            <w:insideH w:val="none" w:sz="0" w:space="0" w:color="auto"/>
            <w:insideV w:val="none" w:sz="0" w:space="0" w:color="auto"/>
          </w:tblBorders>
        </w:tblPrEx>
        <w:tc>
          <w:tcPr>
            <w:tcW w:w="624" w:type="dxa"/>
            <w:tcBorders>
              <w:top w:val="nil"/>
              <w:left w:val="nil"/>
              <w:bottom w:val="nil"/>
              <w:right w:val="nil"/>
            </w:tcBorders>
          </w:tcPr>
          <w:p w14:paraId="4890DED8" w14:textId="77777777" w:rsidR="008C6E50" w:rsidRPr="008C6E50" w:rsidRDefault="008C6E50">
            <w:pPr>
              <w:pStyle w:val="ConsPlusNormal"/>
              <w:rPr>
                <w:rFonts w:ascii="Times New Roman" w:hAnsi="Times New Roman" w:cs="Times New Roman"/>
                <w:sz w:val="24"/>
                <w:szCs w:val="24"/>
              </w:rPr>
            </w:pPr>
          </w:p>
        </w:tc>
        <w:tc>
          <w:tcPr>
            <w:tcW w:w="3515" w:type="dxa"/>
            <w:tcBorders>
              <w:top w:val="nil"/>
              <w:left w:val="nil"/>
              <w:bottom w:val="nil"/>
              <w:right w:val="nil"/>
            </w:tcBorders>
          </w:tcPr>
          <w:p w14:paraId="78C1D64A" w14:textId="77777777" w:rsidR="008C6E50" w:rsidRPr="008C6E50" w:rsidRDefault="008C6E50">
            <w:pPr>
              <w:pStyle w:val="ConsPlusNormal"/>
              <w:ind w:left="284"/>
              <w:rPr>
                <w:rFonts w:ascii="Times New Roman" w:hAnsi="Times New Roman" w:cs="Times New Roman"/>
                <w:sz w:val="24"/>
                <w:szCs w:val="24"/>
              </w:rPr>
            </w:pPr>
            <w:r w:rsidRPr="008C6E50">
              <w:rPr>
                <w:rFonts w:ascii="Times New Roman" w:hAnsi="Times New Roman" w:cs="Times New Roman"/>
                <w:sz w:val="24"/>
                <w:szCs w:val="24"/>
              </w:rPr>
              <w:t>0,2 куб. метра</w:t>
            </w:r>
          </w:p>
        </w:tc>
        <w:tc>
          <w:tcPr>
            <w:tcW w:w="980" w:type="dxa"/>
            <w:tcBorders>
              <w:top w:val="nil"/>
              <w:left w:val="nil"/>
              <w:bottom w:val="nil"/>
              <w:right w:val="nil"/>
            </w:tcBorders>
          </w:tcPr>
          <w:p w14:paraId="3F46BC36"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nil"/>
              <w:left w:val="nil"/>
              <w:bottom w:val="nil"/>
              <w:right w:val="nil"/>
            </w:tcBorders>
          </w:tcPr>
          <w:p w14:paraId="17AF29AE"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35DEA55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3978FB9A"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3" w:type="dxa"/>
            <w:tcBorders>
              <w:top w:val="nil"/>
              <w:left w:val="nil"/>
              <w:bottom w:val="nil"/>
              <w:right w:val="nil"/>
            </w:tcBorders>
          </w:tcPr>
          <w:p w14:paraId="7159215A"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r>
      <w:tr w:rsidR="008C6E50" w:rsidRPr="008C6E50" w14:paraId="5A8B20BE" w14:textId="77777777">
        <w:tblPrEx>
          <w:tblBorders>
            <w:insideH w:val="none" w:sz="0" w:space="0" w:color="auto"/>
            <w:insideV w:val="none" w:sz="0" w:space="0" w:color="auto"/>
          </w:tblBorders>
        </w:tblPrEx>
        <w:tc>
          <w:tcPr>
            <w:tcW w:w="624" w:type="dxa"/>
            <w:tcBorders>
              <w:top w:val="nil"/>
              <w:left w:val="nil"/>
              <w:bottom w:val="nil"/>
              <w:right w:val="nil"/>
            </w:tcBorders>
          </w:tcPr>
          <w:p w14:paraId="4CCAC718" w14:textId="77777777" w:rsidR="008C6E50" w:rsidRPr="008C6E50" w:rsidRDefault="008C6E50">
            <w:pPr>
              <w:pStyle w:val="ConsPlusNormal"/>
              <w:rPr>
                <w:rFonts w:ascii="Times New Roman" w:hAnsi="Times New Roman" w:cs="Times New Roman"/>
                <w:sz w:val="24"/>
                <w:szCs w:val="24"/>
              </w:rPr>
            </w:pPr>
          </w:p>
        </w:tc>
        <w:tc>
          <w:tcPr>
            <w:tcW w:w="3515" w:type="dxa"/>
            <w:tcBorders>
              <w:top w:val="nil"/>
              <w:left w:val="nil"/>
              <w:bottom w:val="nil"/>
              <w:right w:val="nil"/>
            </w:tcBorders>
          </w:tcPr>
          <w:p w14:paraId="1A44CFC5" w14:textId="77777777" w:rsidR="008C6E50" w:rsidRPr="008C6E50" w:rsidRDefault="008C6E50">
            <w:pPr>
              <w:pStyle w:val="ConsPlusNormal"/>
              <w:ind w:left="284"/>
              <w:rPr>
                <w:rFonts w:ascii="Times New Roman" w:hAnsi="Times New Roman" w:cs="Times New Roman"/>
                <w:sz w:val="24"/>
                <w:szCs w:val="24"/>
              </w:rPr>
            </w:pPr>
            <w:r w:rsidRPr="008C6E50">
              <w:rPr>
                <w:rFonts w:ascii="Times New Roman" w:hAnsi="Times New Roman" w:cs="Times New Roman"/>
                <w:sz w:val="24"/>
                <w:szCs w:val="24"/>
              </w:rPr>
              <w:t>0,02 куб. метра</w:t>
            </w:r>
          </w:p>
        </w:tc>
        <w:tc>
          <w:tcPr>
            <w:tcW w:w="980" w:type="dxa"/>
            <w:tcBorders>
              <w:top w:val="nil"/>
              <w:left w:val="nil"/>
              <w:bottom w:val="nil"/>
              <w:right w:val="nil"/>
            </w:tcBorders>
          </w:tcPr>
          <w:p w14:paraId="5CE3693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1B477896"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1FE9C8AB"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66C4081C"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3" w:type="dxa"/>
            <w:tcBorders>
              <w:top w:val="nil"/>
              <w:left w:val="nil"/>
              <w:bottom w:val="nil"/>
              <w:right w:val="nil"/>
            </w:tcBorders>
          </w:tcPr>
          <w:p w14:paraId="0977F8A9"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r>
      <w:tr w:rsidR="008C6E50" w:rsidRPr="008C6E50" w14:paraId="1D9FC40D" w14:textId="77777777">
        <w:tblPrEx>
          <w:tblBorders>
            <w:insideH w:val="none" w:sz="0" w:space="0" w:color="auto"/>
            <w:insideV w:val="none" w:sz="0" w:space="0" w:color="auto"/>
          </w:tblBorders>
        </w:tblPrEx>
        <w:tc>
          <w:tcPr>
            <w:tcW w:w="624" w:type="dxa"/>
            <w:tcBorders>
              <w:top w:val="nil"/>
              <w:left w:val="nil"/>
              <w:bottom w:val="nil"/>
              <w:right w:val="nil"/>
            </w:tcBorders>
          </w:tcPr>
          <w:p w14:paraId="2673FF74"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12.</w:t>
            </w:r>
          </w:p>
        </w:tc>
        <w:tc>
          <w:tcPr>
            <w:tcW w:w="3515" w:type="dxa"/>
            <w:tcBorders>
              <w:top w:val="nil"/>
              <w:left w:val="nil"/>
              <w:bottom w:val="nil"/>
              <w:right w:val="nil"/>
            </w:tcBorders>
          </w:tcPr>
          <w:p w14:paraId="4B1BC43B"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Ящик с песком 0,5 куб. метра</w:t>
            </w:r>
          </w:p>
        </w:tc>
        <w:tc>
          <w:tcPr>
            <w:tcW w:w="980" w:type="dxa"/>
            <w:tcBorders>
              <w:top w:val="nil"/>
              <w:left w:val="nil"/>
              <w:bottom w:val="nil"/>
              <w:right w:val="nil"/>
            </w:tcBorders>
          </w:tcPr>
          <w:p w14:paraId="0343E307"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5E6943FB"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nil"/>
              <w:left w:val="nil"/>
              <w:bottom w:val="nil"/>
              <w:right w:val="nil"/>
            </w:tcBorders>
          </w:tcPr>
          <w:p w14:paraId="0761D61F"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c>
          <w:tcPr>
            <w:tcW w:w="980" w:type="dxa"/>
            <w:tcBorders>
              <w:top w:val="nil"/>
              <w:left w:val="nil"/>
              <w:bottom w:val="nil"/>
              <w:right w:val="nil"/>
            </w:tcBorders>
          </w:tcPr>
          <w:p w14:paraId="4F6016E3"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3" w:type="dxa"/>
            <w:tcBorders>
              <w:top w:val="nil"/>
              <w:left w:val="nil"/>
              <w:bottom w:val="nil"/>
              <w:right w:val="nil"/>
            </w:tcBorders>
          </w:tcPr>
          <w:p w14:paraId="345AE213"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r>
      <w:tr w:rsidR="008C6E50" w:rsidRPr="008C6E50" w14:paraId="0D8D0793" w14:textId="77777777">
        <w:tblPrEx>
          <w:tblBorders>
            <w:insideH w:val="none" w:sz="0" w:space="0" w:color="auto"/>
            <w:insideV w:val="none" w:sz="0" w:space="0" w:color="auto"/>
          </w:tblBorders>
        </w:tblPrEx>
        <w:tc>
          <w:tcPr>
            <w:tcW w:w="624" w:type="dxa"/>
            <w:tcBorders>
              <w:top w:val="nil"/>
              <w:left w:val="nil"/>
              <w:bottom w:val="nil"/>
              <w:right w:val="nil"/>
            </w:tcBorders>
          </w:tcPr>
          <w:p w14:paraId="1530F5B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lastRenderedPageBreak/>
              <w:t>13.</w:t>
            </w:r>
          </w:p>
        </w:tc>
        <w:tc>
          <w:tcPr>
            <w:tcW w:w="3515" w:type="dxa"/>
            <w:tcBorders>
              <w:top w:val="nil"/>
              <w:left w:val="nil"/>
              <w:bottom w:val="nil"/>
              <w:right w:val="nil"/>
            </w:tcBorders>
          </w:tcPr>
          <w:p w14:paraId="124E98BD"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Насос ручной</w:t>
            </w:r>
          </w:p>
        </w:tc>
        <w:tc>
          <w:tcPr>
            <w:tcW w:w="980" w:type="dxa"/>
            <w:tcBorders>
              <w:top w:val="nil"/>
              <w:left w:val="nil"/>
              <w:bottom w:val="nil"/>
              <w:right w:val="nil"/>
            </w:tcBorders>
          </w:tcPr>
          <w:p w14:paraId="6C4653CA"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61095103"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3D75B7D5"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681A34C0"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3" w:type="dxa"/>
            <w:tcBorders>
              <w:top w:val="nil"/>
              <w:left w:val="nil"/>
              <w:bottom w:val="nil"/>
              <w:right w:val="nil"/>
            </w:tcBorders>
          </w:tcPr>
          <w:p w14:paraId="5066A9CD"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r>
      <w:tr w:rsidR="008C6E50" w:rsidRPr="008C6E50" w14:paraId="46B91DAE" w14:textId="77777777">
        <w:tblPrEx>
          <w:tblBorders>
            <w:insideH w:val="none" w:sz="0" w:space="0" w:color="auto"/>
            <w:insideV w:val="none" w:sz="0" w:space="0" w:color="auto"/>
          </w:tblBorders>
        </w:tblPrEx>
        <w:tc>
          <w:tcPr>
            <w:tcW w:w="624" w:type="dxa"/>
            <w:tcBorders>
              <w:top w:val="nil"/>
              <w:left w:val="nil"/>
              <w:bottom w:val="nil"/>
              <w:right w:val="nil"/>
            </w:tcBorders>
          </w:tcPr>
          <w:p w14:paraId="76684DAB"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14.</w:t>
            </w:r>
          </w:p>
        </w:tc>
        <w:tc>
          <w:tcPr>
            <w:tcW w:w="3515" w:type="dxa"/>
            <w:tcBorders>
              <w:top w:val="nil"/>
              <w:left w:val="nil"/>
              <w:bottom w:val="nil"/>
              <w:right w:val="nil"/>
            </w:tcBorders>
          </w:tcPr>
          <w:p w14:paraId="1A788CF6"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Рукав Ду 18 - 20 длиной 5 метров</w:t>
            </w:r>
          </w:p>
        </w:tc>
        <w:tc>
          <w:tcPr>
            <w:tcW w:w="980" w:type="dxa"/>
            <w:tcBorders>
              <w:top w:val="nil"/>
              <w:left w:val="nil"/>
              <w:bottom w:val="nil"/>
              <w:right w:val="nil"/>
            </w:tcBorders>
          </w:tcPr>
          <w:p w14:paraId="1DC48C51"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1847B5D4"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1217348D"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1F47B0FC"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3" w:type="dxa"/>
            <w:tcBorders>
              <w:top w:val="nil"/>
              <w:left w:val="nil"/>
              <w:bottom w:val="nil"/>
              <w:right w:val="nil"/>
            </w:tcBorders>
          </w:tcPr>
          <w:p w14:paraId="1C5D6A06"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1</w:t>
            </w:r>
          </w:p>
        </w:tc>
      </w:tr>
      <w:tr w:rsidR="008C6E50" w:rsidRPr="008C6E50" w14:paraId="1EFF25A0" w14:textId="77777777">
        <w:tblPrEx>
          <w:tblBorders>
            <w:insideH w:val="none" w:sz="0" w:space="0" w:color="auto"/>
            <w:insideV w:val="none" w:sz="0" w:space="0" w:color="auto"/>
          </w:tblBorders>
        </w:tblPrEx>
        <w:tc>
          <w:tcPr>
            <w:tcW w:w="624" w:type="dxa"/>
            <w:tcBorders>
              <w:top w:val="nil"/>
              <w:left w:val="nil"/>
              <w:bottom w:val="nil"/>
              <w:right w:val="nil"/>
            </w:tcBorders>
          </w:tcPr>
          <w:p w14:paraId="46B46A36"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15.</w:t>
            </w:r>
          </w:p>
        </w:tc>
        <w:tc>
          <w:tcPr>
            <w:tcW w:w="3515" w:type="dxa"/>
            <w:tcBorders>
              <w:top w:val="nil"/>
              <w:left w:val="nil"/>
              <w:bottom w:val="nil"/>
              <w:right w:val="nil"/>
            </w:tcBorders>
          </w:tcPr>
          <w:p w14:paraId="125B76D5"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Защитный экран 1,4 x 2 метра</w:t>
            </w:r>
          </w:p>
        </w:tc>
        <w:tc>
          <w:tcPr>
            <w:tcW w:w="980" w:type="dxa"/>
            <w:tcBorders>
              <w:top w:val="nil"/>
              <w:left w:val="nil"/>
              <w:bottom w:val="nil"/>
              <w:right w:val="nil"/>
            </w:tcBorders>
          </w:tcPr>
          <w:p w14:paraId="59EA7B5B"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138B31D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5E02FE0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nil"/>
              <w:right w:val="nil"/>
            </w:tcBorders>
          </w:tcPr>
          <w:p w14:paraId="33D77FD3"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3" w:type="dxa"/>
            <w:tcBorders>
              <w:top w:val="nil"/>
              <w:left w:val="nil"/>
              <w:bottom w:val="nil"/>
              <w:right w:val="nil"/>
            </w:tcBorders>
          </w:tcPr>
          <w:p w14:paraId="6D4F871C"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6</w:t>
            </w:r>
          </w:p>
        </w:tc>
      </w:tr>
      <w:tr w:rsidR="008C6E50" w:rsidRPr="008C6E50" w14:paraId="29D5E97A" w14:textId="77777777">
        <w:tblPrEx>
          <w:tblBorders>
            <w:insideH w:val="none" w:sz="0" w:space="0" w:color="auto"/>
            <w:insideV w:val="none" w:sz="0" w:space="0" w:color="auto"/>
          </w:tblBorders>
        </w:tblPrEx>
        <w:tc>
          <w:tcPr>
            <w:tcW w:w="624" w:type="dxa"/>
            <w:tcBorders>
              <w:top w:val="nil"/>
              <w:left w:val="nil"/>
              <w:bottom w:val="single" w:sz="4" w:space="0" w:color="auto"/>
              <w:right w:val="nil"/>
            </w:tcBorders>
          </w:tcPr>
          <w:p w14:paraId="3D5326B2"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16.</w:t>
            </w:r>
          </w:p>
        </w:tc>
        <w:tc>
          <w:tcPr>
            <w:tcW w:w="3515" w:type="dxa"/>
            <w:tcBorders>
              <w:top w:val="nil"/>
              <w:left w:val="nil"/>
              <w:bottom w:val="single" w:sz="4" w:space="0" w:color="auto"/>
              <w:right w:val="nil"/>
            </w:tcBorders>
          </w:tcPr>
          <w:p w14:paraId="3A003DA7"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Стойки для подвески экранов</w:t>
            </w:r>
          </w:p>
        </w:tc>
        <w:tc>
          <w:tcPr>
            <w:tcW w:w="980" w:type="dxa"/>
            <w:tcBorders>
              <w:top w:val="nil"/>
              <w:left w:val="nil"/>
              <w:bottom w:val="single" w:sz="4" w:space="0" w:color="auto"/>
              <w:right w:val="nil"/>
            </w:tcBorders>
          </w:tcPr>
          <w:p w14:paraId="3649F1FB"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single" w:sz="4" w:space="0" w:color="auto"/>
              <w:right w:val="nil"/>
            </w:tcBorders>
          </w:tcPr>
          <w:p w14:paraId="4DD4FA8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single" w:sz="4" w:space="0" w:color="auto"/>
              <w:right w:val="nil"/>
            </w:tcBorders>
          </w:tcPr>
          <w:p w14:paraId="7E9B1C46"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0" w:type="dxa"/>
            <w:tcBorders>
              <w:top w:val="nil"/>
              <w:left w:val="nil"/>
              <w:bottom w:val="single" w:sz="4" w:space="0" w:color="auto"/>
              <w:right w:val="nil"/>
            </w:tcBorders>
          </w:tcPr>
          <w:p w14:paraId="1F989B79"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w:t>
            </w:r>
          </w:p>
        </w:tc>
        <w:tc>
          <w:tcPr>
            <w:tcW w:w="983" w:type="dxa"/>
            <w:tcBorders>
              <w:top w:val="nil"/>
              <w:left w:val="nil"/>
              <w:bottom w:val="single" w:sz="4" w:space="0" w:color="auto"/>
              <w:right w:val="nil"/>
            </w:tcBorders>
          </w:tcPr>
          <w:p w14:paraId="3C91361E"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6</w:t>
            </w:r>
          </w:p>
        </w:tc>
      </w:tr>
    </w:tbl>
    <w:p w14:paraId="0E6AB93A" w14:textId="77777777" w:rsidR="008C6E50" w:rsidRPr="008C6E50" w:rsidRDefault="008C6E50">
      <w:pPr>
        <w:pStyle w:val="ConsPlusNormal"/>
        <w:jc w:val="both"/>
        <w:rPr>
          <w:rFonts w:ascii="Times New Roman" w:hAnsi="Times New Roman" w:cs="Times New Roman"/>
          <w:sz w:val="24"/>
          <w:szCs w:val="24"/>
        </w:rPr>
      </w:pPr>
    </w:p>
    <w:p w14:paraId="2F50999F" w14:textId="77777777" w:rsidR="008C6E50" w:rsidRPr="008C6E50" w:rsidRDefault="008C6E50">
      <w:pPr>
        <w:pStyle w:val="ConsPlusNormal"/>
        <w:jc w:val="both"/>
        <w:rPr>
          <w:rFonts w:ascii="Times New Roman" w:hAnsi="Times New Roman" w:cs="Times New Roman"/>
          <w:sz w:val="24"/>
          <w:szCs w:val="24"/>
        </w:rPr>
      </w:pPr>
    </w:p>
    <w:p w14:paraId="42224167" w14:textId="77777777" w:rsidR="008C6E50" w:rsidRPr="008C6E50" w:rsidRDefault="008C6E50">
      <w:pPr>
        <w:pStyle w:val="ConsPlusNormal"/>
        <w:jc w:val="both"/>
        <w:rPr>
          <w:rFonts w:ascii="Times New Roman" w:hAnsi="Times New Roman" w:cs="Times New Roman"/>
          <w:sz w:val="24"/>
          <w:szCs w:val="24"/>
        </w:rPr>
      </w:pPr>
    </w:p>
    <w:p w14:paraId="3733E1B0" w14:textId="77777777" w:rsidR="008C6E50" w:rsidRPr="008C6E50" w:rsidRDefault="008C6E50">
      <w:pPr>
        <w:pStyle w:val="ConsPlusNormal"/>
        <w:jc w:val="both"/>
        <w:rPr>
          <w:rFonts w:ascii="Times New Roman" w:hAnsi="Times New Roman" w:cs="Times New Roman"/>
          <w:sz w:val="24"/>
          <w:szCs w:val="24"/>
        </w:rPr>
      </w:pPr>
    </w:p>
    <w:p w14:paraId="5C65EB89" w14:textId="77777777" w:rsidR="008C6E50" w:rsidRPr="008C6E50" w:rsidRDefault="008C6E50">
      <w:pPr>
        <w:pStyle w:val="ConsPlusNormal"/>
        <w:jc w:val="both"/>
        <w:rPr>
          <w:rFonts w:ascii="Times New Roman" w:hAnsi="Times New Roman" w:cs="Times New Roman"/>
          <w:sz w:val="24"/>
          <w:szCs w:val="24"/>
        </w:rPr>
      </w:pPr>
    </w:p>
    <w:p w14:paraId="4D09D55D" w14:textId="77777777" w:rsidR="008C6E50" w:rsidRPr="008C6E50" w:rsidRDefault="008C6E50">
      <w:pPr>
        <w:pStyle w:val="ConsPlusNormal"/>
        <w:jc w:val="right"/>
        <w:outlineLvl w:val="1"/>
        <w:rPr>
          <w:rFonts w:ascii="Times New Roman" w:hAnsi="Times New Roman" w:cs="Times New Roman"/>
          <w:sz w:val="24"/>
          <w:szCs w:val="24"/>
        </w:rPr>
      </w:pPr>
      <w:r w:rsidRPr="008C6E50">
        <w:rPr>
          <w:rFonts w:ascii="Times New Roman" w:hAnsi="Times New Roman" w:cs="Times New Roman"/>
          <w:sz w:val="24"/>
          <w:szCs w:val="24"/>
        </w:rPr>
        <w:t>Приложение N 8</w:t>
      </w:r>
    </w:p>
    <w:p w14:paraId="0D4B2E86"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к Правилам противопожарного</w:t>
      </w:r>
    </w:p>
    <w:p w14:paraId="18448713"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режима в Российской Федерации</w:t>
      </w:r>
    </w:p>
    <w:p w14:paraId="17FEA6D1" w14:textId="77777777" w:rsidR="008C6E50" w:rsidRPr="008C6E50" w:rsidRDefault="008C6E50">
      <w:pPr>
        <w:pStyle w:val="ConsPlusNormal"/>
        <w:jc w:val="both"/>
        <w:rPr>
          <w:rFonts w:ascii="Times New Roman" w:hAnsi="Times New Roman" w:cs="Times New Roman"/>
          <w:sz w:val="24"/>
          <w:szCs w:val="24"/>
        </w:rPr>
      </w:pPr>
    </w:p>
    <w:p w14:paraId="1F525B45"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(форма)</w:t>
      </w:r>
    </w:p>
    <w:p w14:paraId="35843A83" w14:textId="77777777" w:rsidR="008C6E50" w:rsidRPr="008C6E50" w:rsidRDefault="008C6E5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9"/>
        <w:gridCol w:w="340"/>
        <w:gridCol w:w="510"/>
        <w:gridCol w:w="1020"/>
        <w:gridCol w:w="850"/>
        <w:gridCol w:w="1701"/>
      </w:tblGrid>
      <w:tr w:rsidR="008C6E50" w:rsidRPr="008C6E50" w14:paraId="52712C88" w14:textId="77777777">
        <w:tc>
          <w:tcPr>
            <w:tcW w:w="4649" w:type="dxa"/>
            <w:tcBorders>
              <w:top w:val="nil"/>
              <w:left w:val="nil"/>
              <w:bottom w:val="nil"/>
              <w:right w:val="nil"/>
            </w:tcBorders>
          </w:tcPr>
          <w:p w14:paraId="2CC58244"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nil"/>
              <w:left w:val="nil"/>
              <w:bottom w:val="nil"/>
              <w:right w:val="nil"/>
            </w:tcBorders>
          </w:tcPr>
          <w:p w14:paraId="302339E7"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УТВЕРЖДАЮ</w:t>
            </w:r>
          </w:p>
        </w:tc>
      </w:tr>
      <w:tr w:rsidR="008C6E50" w:rsidRPr="008C6E50" w14:paraId="4F5BBAC8" w14:textId="77777777">
        <w:tc>
          <w:tcPr>
            <w:tcW w:w="4649" w:type="dxa"/>
            <w:tcBorders>
              <w:top w:val="nil"/>
              <w:left w:val="nil"/>
              <w:bottom w:val="nil"/>
              <w:right w:val="nil"/>
            </w:tcBorders>
          </w:tcPr>
          <w:p w14:paraId="5AC64089"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nil"/>
              <w:left w:val="nil"/>
              <w:bottom w:val="single" w:sz="4" w:space="0" w:color="auto"/>
              <w:right w:val="nil"/>
            </w:tcBorders>
          </w:tcPr>
          <w:p w14:paraId="02A6AD87" w14:textId="77777777" w:rsidR="008C6E50" w:rsidRPr="008C6E50" w:rsidRDefault="008C6E50">
            <w:pPr>
              <w:pStyle w:val="ConsPlusNormal"/>
              <w:rPr>
                <w:rFonts w:ascii="Times New Roman" w:hAnsi="Times New Roman" w:cs="Times New Roman"/>
                <w:sz w:val="24"/>
                <w:szCs w:val="24"/>
              </w:rPr>
            </w:pPr>
          </w:p>
        </w:tc>
      </w:tr>
      <w:tr w:rsidR="008C6E50" w:rsidRPr="008C6E50" w14:paraId="183C3F07" w14:textId="77777777">
        <w:tc>
          <w:tcPr>
            <w:tcW w:w="4649" w:type="dxa"/>
            <w:tcBorders>
              <w:top w:val="nil"/>
              <w:left w:val="nil"/>
              <w:bottom w:val="nil"/>
              <w:right w:val="nil"/>
            </w:tcBorders>
          </w:tcPr>
          <w:p w14:paraId="0D1960FB"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single" w:sz="4" w:space="0" w:color="auto"/>
              <w:left w:val="nil"/>
              <w:bottom w:val="nil"/>
              <w:right w:val="nil"/>
            </w:tcBorders>
          </w:tcPr>
          <w:p w14:paraId="21AA2AE4"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(должность руководителя (заместителя руководителя) органа</w:t>
            </w:r>
          </w:p>
        </w:tc>
      </w:tr>
      <w:tr w:rsidR="008C6E50" w:rsidRPr="008C6E50" w14:paraId="59194042" w14:textId="77777777">
        <w:tc>
          <w:tcPr>
            <w:tcW w:w="4649" w:type="dxa"/>
            <w:tcBorders>
              <w:top w:val="nil"/>
              <w:left w:val="nil"/>
              <w:bottom w:val="nil"/>
              <w:right w:val="nil"/>
            </w:tcBorders>
          </w:tcPr>
          <w:p w14:paraId="5A4AACFC"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nil"/>
              <w:left w:val="nil"/>
              <w:bottom w:val="single" w:sz="4" w:space="0" w:color="auto"/>
              <w:right w:val="nil"/>
            </w:tcBorders>
          </w:tcPr>
          <w:p w14:paraId="7DDB1749" w14:textId="77777777" w:rsidR="008C6E50" w:rsidRPr="008C6E50" w:rsidRDefault="008C6E50">
            <w:pPr>
              <w:pStyle w:val="ConsPlusNormal"/>
              <w:rPr>
                <w:rFonts w:ascii="Times New Roman" w:hAnsi="Times New Roman" w:cs="Times New Roman"/>
                <w:sz w:val="24"/>
                <w:szCs w:val="24"/>
              </w:rPr>
            </w:pPr>
          </w:p>
        </w:tc>
      </w:tr>
      <w:tr w:rsidR="008C6E50" w:rsidRPr="008C6E50" w14:paraId="504022F9" w14:textId="77777777">
        <w:tc>
          <w:tcPr>
            <w:tcW w:w="4649" w:type="dxa"/>
            <w:tcBorders>
              <w:top w:val="nil"/>
              <w:left w:val="nil"/>
              <w:bottom w:val="nil"/>
              <w:right w:val="nil"/>
            </w:tcBorders>
          </w:tcPr>
          <w:p w14:paraId="38C2FDD1"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single" w:sz="4" w:space="0" w:color="auto"/>
              <w:left w:val="nil"/>
              <w:bottom w:val="nil"/>
              <w:right w:val="nil"/>
            </w:tcBorders>
          </w:tcPr>
          <w:p w14:paraId="2B900C99"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местного самоуправления)</w:t>
            </w:r>
          </w:p>
        </w:tc>
      </w:tr>
      <w:tr w:rsidR="008C6E50" w:rsidRPr="008C6E50" w14:paraId="31546B7E" w14:textId="77777777">
        <w:tc>
          <w:tcPr>
            <w:tcW w:w="4649" w:type="dxa"/>
            <w:tcBorders>
              <w:top w:val="nil"/>
              <w:left w:val="nil"/>
              <w:bottom w:val="nil"/>
              <w:right w:val="nil"/>
            </w:tcBorders>
          </w:tcPr>
          <w:p w14:paraId="478A78AF"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nil"/>
              <w:left w:val="nil"/>
              <w:bottom w:val="single" w:sz="4" w:space="0" w:color="auto"/>
              <w:right w:val="nil"/>
            </w:tcBorders>
          </w:tcPr>
          <w:p w14:paraId="26449D54" w14:textId="77777777" w:rsidR="008C6E50" w:rsidRPr="008C6E50" w:rsidRDefault="008C6E50">
            <w:pPr>
              <w:pStyle w:val="ConsPlusNormal"/>
              <w:rPr>
                <w:rFonts w:ascii="Times New Roman" w:hAnsi="Times New Roman" w:cs="Times New Roman"/>
                <w:sz w:val="24"/>
                <w:szCs w:val="24"/>
              </w:rPr>
            </w:pPr>
          </w:p>
        </w:tc>
      </w:tr>
      <w:tr w:rsidR="008C6E50" w:rsidRPr="008C6E50" w14:paraId="337DBCDE" w14:textId="77777777">
        <w:tc>
          <w:tcPr>
            <w:tcW w:w="4649" w:type="dxa"/>
            <w:tcBorders>
              <w:top w:val="nil"/>
              <w:left w:val="nil"/>
              <w:bottom w:val="nil"/>
              <w:right w:val="nil"/>
            </w:tcBorders>
          </w:tcPr>
          <w:p w14:paraId="0EACA1A9"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single" w:sz="4" w:space="0" w:color="auto"/>
              <w:left w:val="nil"/>
              <w:bottom w:val="nil"/>
              <w:right w:val="nil"/>
            </w:tcBorders>
          </w:tcPr>
          <w:p w14:paraId="0FC27E8E"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(фамилия, имя, отчество (при наличии)</w:t>
            </w:r>
          </w:p>
        </w:tc>
      </w:tr>
      <w:tr w:rsidR="008C6E50" w:rsidRPr="008C6E50" w14:paraId="3DF4F5A2" w14:textId="77777777">
        <w:tc>
          <w:tcPr>
            <w:tcW w:w="4649" w:type="dxa"/>
            <w:tcBorders>
              <w:top w:val="nil"/>
              <w:left w:val="nil"/>
              <w:bottom w:val="nil"/>
              <w:right w:val="nil"/>
            </w:tcBorders>
          </w:tcPr>
          <w:p w14:paraId="79C35BB9"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nil"/>
              <w:left w:val="nil"/>
              <w:bottom w:val="single" w:sz="4" w:space="0" w:color="auto"/>
              <w:right w:val="nil"/>
            </w:tcBorders>
          </w:tcPr>
          <w:p w14:paraId="56A2C88F" w14:textId="77777777" w:rsidR="008C6E50" w:rsidRPr="008C6E50" w:rsidRDefault="008C6E50">
            <w:pPr>
              <w:pStyle w:val="ConsPlusNormal"/>
              <w:rPr>
                <w:rFonts w:ascii="Times New Roman" w:hAnsi="Times New Roman" w:cs="Times New Roman"/>
                <w:sz w:val="24"/>
                <w:szCs w:val="24"/>
              </w:rPr>
            </w:pPr>
          </w:p>
        </w:tc>
      </w:tr>
      <w:tr w:rsidR="008C6E50" w:rsidRPr="008C6E50" w14:paraId="040A2A71" w14:textId="77777777">
        <w:tc>
          <w:tcPr>
            <w:tcW w:w="4649" w:type="dxa"/>
            <w:tcBorders>
              <w:top w:val="nil"/>
              <w:left w:val="nil"/>
              <w:bottom w:val="nil"/>
              <w:right w:val="nil"/>
            </w:tcBorders>
          </w:tcPr>
          <w:p w14:paraId="79801FF7"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single" w:sz="4" w:space="0" w:color="auto"/>
              <w:left w:val="nil"/>
              <w:bottom w:val="nil"/>
              <w:right w:val="nil"/>
            </w:tcBorders>
          </w:tcPr>
          <w:p w14:paraId="435737F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(подпись и М.П.)</w:t>
            </w:r>
          </w:p>
        </w:tc>
      </w:tr>
      <w:tr w:rsidR="008C6E50" w:rsidRPr="008C6E50" w14:paraId="485B2E17" w14:textId="77777777">
        <w:tc>
          <w:tcPr>
            <w:tcW w:w="4649" w:type="dxa"/>
            <w:tcBorders>
              <w:top w:val="nil"/>
              <w:left w:val="nil"/>
              <w:bottom w:val="nil"/>
              <w:right w:val="nil"/>
            </w:tcBorders>
          </w:tcPr>
          <w:p w14:paraId="150AD744" w14:textId="77777777" w:rsidR="008C6E50" w:rsidRPr="008C6E50" w:rsidRDefault="008C6E50">
            <w:pPr>
              <w:pStyle w:val="ConsPlusNormal"/>
              <w:rPr>
                <w:rFonts w:ascii="Times New Roman" w:hAnsi="Times New Roman" w:cs="Times New Roman"/>
                <w:sz w:val="24"/>
                <w:szCs w:val="24"/>
              </w:rPr>
            </w:pPr>
          </w:p>
        </w:tc>
        <w:tc>
          <w:tcPr>
            <w:tcW w:w="340" w:type="dxa"/>
            <w:tcBorders>
              <w:top w:val="nil"/>
              <w:left w:val="nil"/>
              <w:bottom w:val="nil"/>
              <w:right w:val="nil"/>
            </w:tcBorders>
          </w:tcPr>
          <w:p w14:paraId="5BF1179B"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w:t>
            </w:r>
          </w:p>
        </w:tc>
        <w:tc>
          <w:tcPr>
            <w:tcW w:w="510" w:type="dxa"/>
            <w:tcBorders>
              <w:top w:val="nil"/>
              <w:left w:val="nil"/>
              <w:bottom w:val="nil"/>
              <w:right w:val="nil"/>
            </w:tcBorders>
          </w:tcPr>
          <w:p w14:paraId="4B236F39" w14:textId="77777777" w:rsidR="008C6E50" w:rsidRPr="008C6E50" w:rsidRDefault="008C6E50">
            <w:pPr>
              <w:pStyle w:val="ConsPlusNormal"/>
              <w:rPr>
                <w:rFonts w:ascii="Times New Roman" w:hAnsi="Times New Roman" w:cs="Times New Roman"/>
                <w:sz w:val="24"/>
                <w:szCs w:val="24"/>
              </w:rPr>
            </w:pPr>
          </w:p>
        </w:tc>
        <w:tc>
          <w:tcPr>
            <w:tcW w:w="1020" w:type="dxa"/>
            <w:tcBorders>
              <w:top w:val="nil"/>
              <w:left w:val="nil"/>
              <w:bottom w:val="nil"/>
              <w:right w:val="nil"/>
            </w:tcBorders>
          </w:tcPr>
          <w:p w14:paraId="296EB659"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w:t>
            </w:r>
          </w:p>
        </w:tc>
        <w:tc>
          <w:tcPr>
            <w:tcW w:w="850" w:type="dxa"/>
            <w:tcBorders>
              <w:top w:val="nil"/>
              <w:left w:val="nil"/>
              <w:bottom w:val="nil"/>
              <w:right w:val="nil"/>
            </w:tcBorders>
          </w:tcPr>
          <w:p w14:paraId="1756499A"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20</w:t>
            </w:r>
          </w:p>
        </w:tc>
        <w:tc>
          <w:tcPr>
            <w:tcW w:w="1701" w:type="dxa"/>
            <w:tcBorders>
              <w:top w:val="nil"/>
              <w:left w:val="nil"/>
              <w:bottom w:val="nil"/>
              <w:right w:val="nil"/>
            </w:tcBorders>
          </w:tcPr>
          <w:p w14:paraId="6452678B"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г.</w:t>
            </w:r>
          </w:p>
        </w:tc>
      </w:tr>
    </w:tbl>
    <w:p w14:paraId="6D040617" w14:textId="77777777" w:rsidR="008C6E50" w:rsidRPr="008C6E50" w:rsidRDefault="008C6E50">
      <w:pPr>
        <w:pStyle w:val="ConsPlusNormal"/>
        <w:jc w:val="both"/>
        <w:rPr>
          <w:rFonts w:ascii="Times New Roman" w:hAnsi="Times New Roman" w:cs="Times New Roman"/>
          <w:sz w:val="24"/>
          <w:szCs w:val="24"/>
        </w:rPr>
      </w:pPr>
    </w:p>
    <w:p w14:paraId="4E6A831C" w14:textId="77777777" w:rsidR="008C6E50" w:rsidRPr="008C6E50" w:rsidRDefault="008C6E50">
      <w:pPr>
        <w:pStyle w:val="ConsPlusNonformat"/>
        <w:jc w:val="both"/>
        <w:rPr>
          <w:rFonts w:ascii="Times New Roman" w:hAnsi="Times New Roman" w:cs="Times New Roman"/>
          <w:sz w:val="24"/>
          <w:szCs w:val="24"/>
        </w:rPr>
      </w:pPr>
      <w:bookmarkStart w:id="20" w:name="P1852"/>
      <w:bookmarkEnd w:id="20"/>
      <w:r w:rsidRPr="008C6E50">
        <w:rPr>
          <w:rFonts w:ascii="Times New Roman" w:hAnsi="Times New Roman" w:cs="Times New Roman"/>
          <w:sz w:val="24"/>
          <w:szCs w:val="24"/>
        </w:rPr>
        <w:t xml:space="preserve">                                  ПАСПОРТ</w:t>
      </w:r>
    </w:p>
    <w:p w14:paraId="6734B298"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населенного пункта, подверженного угрозе лесных пожаров</w:t>
      </w:r>
    </w:p>
    <w:p w14:paraId="6BB460DC" w14:textId="77777777" w:rsidR="008C6E50" w:rsidRPr="008C6E50" w:rsidRDefault="008C6E50">
      <w:pPr>
        <w:pStyle w:val="ConsPlusNonformat"/>
        <w:jc w:val="both"/>
        <w:rPr>
          <w:rFonts w:ascii="Times New Roman" w:hAnsi="Times New Roman" w:cs="Times New Roman"/>
          <w:sz w:val="24"/>
          <w:szCs w:val="24"/>
        </w:rPr>
      </w:pPr>
    </w:p>
    <w:p w14:paraId="01F4CA7E"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Наименование населенного пункта _______________________________________</w:t>
      </w:r>
    </w:p>
    <w:p w14:paraId="2708ECE9"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Наименование поселения ________________________________________________</w:t>
      </w:r>
    </w:p>
    <w:p w14:paraId="1C7575C6"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Наименование городского округа ________________________________________</w:t>
      </w:r>
    </w:p>
    <w:p w14:paraId="6133F037"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Наименование субъекта Российской Федерации ____________________________</w:t>
      </w:r>
    </w:p>
    <w:p w14:paraId="20934C2B" w14:textId="77777777" w:rsidR="008C6E50" w:rsidRPr="008C6E50" w:rsidRDefault="008C6E50">
      <w:pPr>
        <w:pStyle w:val="ConsPlusNonformat"/>
        <w:jc w:val="both"/>
        <w:rPr>
          <w:rFonts w:ascii="Times New Roman" w:hAnsi="Times New Roman" w:cs="Times New Roman"/>
          <w:sz w:val="24"/>
          <w:szCs w:val="24"/>
        </w:rPr>
      </w:pPr>
    </w:p>
    <w:p w14:paraId="4DDDCD76"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I. Общие сведения о населенном пункте</w:t>
      </w:r>
    </w:p>
    <w:p w14:paraId="511FF86A" w14:textId="77777777" w:rsidR="008C6E50" w:rsidRPr="008C6E50" w:rsidRDefault="008C6E50">
      <w:pPr>
        <w:pStyle w:val="ConsPlusNormal"/>
        <w:jc w:val="both"/>
        <w:rPr>
          <w:rFonts w:ascii="Times New Roman" w:hAnsi="Times New Roman" w:cs="Times New Roman"/>
          <w:sz w:val="24"/>
          <w:szCs w:val="24"/>
        </w:r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3"/>
        <w:gridCol w:w="6973"/>
        <w:gridCol w:w="1454"/>
      </w:tblGrid>
      <w:tr w:rsidR="008C6E50" w:rsidRPr="008C6E50" w14:paraId="385AD2FE" w14:textId="77777777">
        <w:tc>
          <w:tcPr>
            <w:tcW w:w="7616" w:type="dxa"/>
            <w:gridSpan w:val="2"/>
            <w:tcBorders>
              <w:top w:val="single" w:sz="4" w:space="0" w:color="auto"/>
              <w:left w:val="nil"/>
              <w:bottom w:val="single" w:sz="4" w:space="0" w:color="auto"/>
            </w:tcBorders>
          </w:tcPr>
          <w:p w14:paraId="5289DE76"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Характеристика населенного пункта</w:t>
            </w:r>
          </w:p>
        </w:tc>
        <w:tc>
          <w:tcPr>
            <w:tcW w:w="1454" w:type="dxa"/>
            <w:tcBorders>
              <w:top w:val="single" w:sz="4" w:space="0" w:color="auto"/>
              <w:bottom w:val="single" w:sz="4" w:space="0" w:color="auto"/>
              <w:right w:val="nil"/>
            </w:tcBorders>
            <w:vAlign w:val="bottom"/>
          </w:tcPr>
          <w:p w14:paraId="0E283A8C"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Значение</w:t>
            </w:r>
          </w:p>
        </w:tc>
      </w:tr>
      <w:tr w:rsidR="008C6E50" w:rsidRPr="008C6E50" w14:paraId="5DFF69CA" w14:textId="77777777">
        <w:tblPrEx>
          <w:tblBorders>
            <w:insideH w:val="none" w:sz="0" w:space="0" w:color="auto"/>
            <w:insideV w:val="none" w:sz="0" w:space="0" w:color="auto"/>
          </w:tblBorders>
        </w:tblPrEx>
        <w:tc>
          <w:tcPr>
            <w:tcW w:w="643" w:type="dxa"/>
            <w:tcBorders>
              <w:top w:val="single" w:sz="4" w:space="0" w:color="auto"/>
              <w:left w:val="nil"/>
              <w:bottom w:val="nil"/>
              <w:right w:val="nil"/>
            </w:tcBorders>
            <w:vAlign w:val="bottom"/>
          </w:tcPr>
          <w:p w14:paraId="0F5D34B7"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w:t>
            </w:r>
          </w:p>
        </w:tc>
        <w:tc>
          <w:tcPr>
            <w:tcW w:w="6973" w:type="dxa"/>
            <w:tcBorders>
              <w:top w:val="single" w:sz="4" w:space="0" w:color="auto"/>
              <w:left w:val="nil"/>
              <w:bottom w:val="nil"/>
              <w:right w:val="nil"/>
            </w:tcBorders>
            <w:vAlign w:val="bottom"/>
          </w:tcPr>
          <w:p w14:paraId="05BC0D2D"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Общая площадь населенного пункта (кв. километров)</w:t>
            </w:r>
          </w:p>
        </w:tc>
        <w:tc>
          <w:tcPr>
            <w:tcW w:w="1454" w:type="dxa"/>
            <w:tcBorders>
              <w:top w:val="single" w:sz="4" w:space="0" w:color="auto"/>
              <w:left w:val="nil"/>
              <w:bottom w:val="nil"/>
              <w:right w:val="nil"/>
            </w:tcBorders>
          </w:tcPr>
          <w:p w14:paraId="1A522FC5" w14:textId="77777777" w:rsidR="008C6E50" w:rsidRPr="008C6E50" w:rsidRDefault="008C6E50">
            <w:pPr>
              <w:pStyle w:val="ConsPlusNormal"/>
              <w:rPr>
                <w:rFonts w:ascii="Times New Roman" w:hAnsi="Times New Roman" w:cs="Times New Roman"/>
                <w:sz w:val="24"/>
                <w:szCs w:val="24"/>
              </w:rPr>
            </w:pPr>
          </w:p>
        </w:tc>
      </w:tr>
      <w:tr w:rsidR="008C6E50" w:rsidRPr="008C6E50" w14:paraId="6BA7CE2B" w14:textId="77777777">
        <w:tblPrEx>
          <w:tblBorders>
            <w:insideH w:val="none" w:sz="0" w:space="0" w:color="auto"/>
            <w:insideV w:val="none" w:sz="0" w:space="0" w:color="auto"/>
          </w:tblBorders>
        </w:tblPrEx>
        <w:tc>
          <w:tcPr>
            <w:tcW w:w="643" w:type="dxa"/>
            <w:tcBorders>
              <w:top w:val="nil"/>
              <w:left w:val="nil"/>
              <w:bottom w:val="nil"/>
              <w:right w:val="nil"/>
            </w:tcBorders>
            <w:vAlign w:val="center"/>
          </w:tcPr>
          <w:p w14:paraId="2A8A4054"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lastRenderedPageBreak/>
              <w:t>2.</w:t>
            </w:r>
          </w:p>
        </w:tc>
        <w:tc>
          <w:tcPr>
            <w:tcW w:w="6973" w:type="dxa"/>
            <w:tcBorders>
              <w:top w:val="nil"/>
              <w:left w:val="nil"/>
              <w:bottom w:val="nil"/>
              <w:right w:val="nil"/>
            </w:tcBorders>
          </w:tcPr>
          <w:p w14:paraId="14D2971B"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Общая протяженность границы населенного пункта с лесным участком (участками) (километров)</w:t>
            </w:r>
          </w:p>
        </w:tc>
        <w:tc>
          <w:tcPr>
            <w:tcW w:w="1454" w:type="dxa"/>
            <w:tcBorders>
              <w:top w:val="nil"/>
              <w:left w:val="nil"/>
              <w:bottom w:val="nil"/>
              <w:right w:val="nil"/>
            </w:tcBorders>
          </w:tcPr>
          <w:p w14:paraId="6DFBB050" w14:textId="77777777" w:rsidR="008C6E50" w:rsidRPr="008C6E50" w:rsidRDefault="008C6E50">
            <w:pPr>
              <w:pStyle w:val="ConsPlusNormal"/>
              <w:rPr>
                <w:rFonts w:ascii="Times New Roman" w:hAnsi="Times New Roman" w:cs="Times New Roman"/>
                <w:sz w:val="24"/>
                <w:szCs w:val="24"/>
              </w:rPr>
            </w:pPr>
          </w:p>
        </w:tc>
      </w:tr>
      <w:tr w:rsidR="008C6E50" w:rsidRPr="008C6E50" w14:paraId="6EECA71E" w14:textId="77777777">
        <w:tblPrEx>
          <w:tblBorders>
            <w:insideH w:val="none" w:sz="0" w:space="0" w:color="auto"/>
            <w:insideV w:val="none" w:sz="0" w:space="0" w:color="auto"/>
          </w:tblBorders>
        </w:tblPrEx>
        <w:tc>
          <w:tcPr>
            <w:tcW w:w="643" w:type="dxa"/>
            <w:tcBorders>
              <w:top w:val="nil"/>
              <w:left w:val="nil"/>
              <w:bottom w:val="nil"/>
              <w:right w:val="nil"/>
            </w:tcBorders>
          </w:tcPr>
          <w:p w14:paraId="1F9D310C"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3.</w:t>
            </w:r>
          </w:p>
        </w:tc>
        <w:tc>
          <w:tcPr>
            <w:tcW w:w="6973" w:type="dxa"/>
            <w:tcBorders>
              <w:top w:val="nil"/>
              <w:left w:val="nil"/>
              <w:bottom w:val="nil"/>
              <w:right w:val="nil"/>
            </w:tcBorders>
          </w:tcPr>
          <w:p w14:paraId="6C6F62B6"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Общая площадь городских хвойных (смешанных) лесов, расположенных на землях населенного пункта (гектаров)</w:t>
            </w:r>
          </w:p>
        </w:tc>
        <w:tc>
          <w:tcPr>
            <w:tcW w:w="1454" w:type="dxa"/>
            <w:tcBorders>
              <w:top w:val="nil"/>
              <w:left w:val="nil"/>
              <w:bottom w:val="nil"/>
              <w:right w:val="nil"/>
            </w:tcBorders>
          </w:tcPr>
          <w:p w14:paraId="082AD9A8" w14:textId="77777777" w:rsidR="008C6E50" w:rsidRPr="008C6E50" w:rsidRDefault="008C6E50">
            <w:pPr>
              <w:pStyle w:val="ConsPlusNormal"/>
              <w:rPr>
                <w:rFonts w:ascii="Times New Roman" w:hAnsi="Times New Roman" w:cs="Times New Roman"/>
                <w:sz w:val="24"/>
                <w:szCs w:val="24"/>
              </w:rPr>
            </w:pPr>
          </w:p>
        </w:tc>
      </w:tr>
      <w:tr w:rsidR="008C6E50" w:rsidRPr="008C6E50" w14:paraId="71C718E9" w14:textId="77777777">
        <w:tblPrEx>
          <w:tblBorders>
            <w:insideH w:val="none" w:sz="0" w:space="0" w:color="auto"/>
            <w:insideV w:val="none" w:sz="0" w:space="0" w:color="auto"/>
          </w:tblBorders>
        </w:tblPrEx>
        <w:tc>
          <w:tcPr>
            <w:tcW w:w="643" w:type="dxa"/>
            <w:tcBorders>
              <w:top w:val="nil"/>
              <w:left w:val="nil"/>
              <w:bottom w:val="nil"/>
              <w:right w:val="nil"/>
            </w:tcBorders>
          </w:tcPr>
          <w:p w14:paraId="07D426BC"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4.</w:t>
            </w:r>
          </w:p>
        </w:tc>
        <w:tc>
          <w:tcPr>
            <w:tcW w:w="6973" w:type="dxa"/>
            <w:tcBorders>
              <w:top w:val="nil"/>
              <w:left w:val="nil"/>
              <w:bottom w:val="nil"/>
              <w:right w:val="nil"/>
            </w:tcBorders>
            <w:vAlign w:val="bottom"/>
          </w:tcPr>
          <w:p w14:paraId="70DE9F16"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Время прибытия первого пожарного подразделения до наиболее удаленного объекта защиты населенного пункта, граничащего с лесным участком (минут)</w:t>
            </w:r>
          </w:p>
        </w:tc>
        <w:tc>
          <w:tcPr>
            <w:tcW w:w="1454" w:type="dxa"/>
            <w:tcBorders>
              <w:top w:val="nil"/>
              <w:left w:val="nil"/>
              <w:bottom w:val="nil"/>
              <w:right w:val="nil"/>
            </w:tcBorders>
          </w:tcPr>
          <w:p w14:paraId="2789EFF4" w14:textId="77777777" w:rsidR="008C6E50" w:rsidRPr="008C6E50" w:rsidRDefault="008C6E50">
            <w:pPr>
              <w:pStyle w:val="ConsPlusNormal"/>
              <w:rPr>
                <w:rFonts w:ascii="Times New Roman" w:hAnsi="Times New Roman" w:cs="Times New Roman"/>
                <w:sz w:val="24"/>
                <w:szCs w:val="24"/>
              </w:rPr>
            </w:pPr>
          </w:p>
        </w:tc>
      </w:tr>
    </w:tbl>
    <w:p w14:paraId="7E13A877" w14:textId="77777777" w:rsidR="008C6E50" w:rsidRPr="008C6E50" w:rsidRDefault="008C6E50">
      <w:pPr>
        <w:pStyle w:val="ConsPlusNormal"/>
        <w:jc w:val="both"/>
        <w:rPr>
          <w:rFonts w:ascii="Times New Roman" w:hAnsi="Times New Roman" w:cs="Times New Roman"/>
          <w:sz w:val="24"/>
          <w:szCs w:val="24"/>
        </w:rPr>
      </w:pPr>
    </w:p>
    <w:p w14:paraId="5332C6F4"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II. Сведения о медицинских учреждениях, домах</w:t>
      </w:r>
    </w:p>
    <w:p w14:paraId="5E0763DE"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отдыха, пансионатах, детских лагерях, территориях</w:t>
      </w:r>
    </w:p>
    <w:p w14:paraId="5C8F24B2"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садоводства или огородничества и объектах</w:t>
      </w:r>
    </w:p>
    <w:p w14:paraId="7A7FB3D3"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с круглосуточным пребыванием людей, имеющих</w:t>
      </w:r>
    </w:p>
    <w:p w14:paraId="1022ACD4"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общую границу с лесным участком и относящихся</w:t>
      </w:r>
    </w:p>
    <w:p w14:paraId="1D4CE835"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к этому населенному пункту в соответствии</w:t>
      </w:r>
    </w:p>
    <w:p w14:paraId="2A74ECA8"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с административно-территориальным делением</w:t>
      </w:r>
    </w:p>
    <w:p w14:paraId="62A7B3BC" w14:textId="77777777" w:rsidR="008C6E50" w:rsidRPr="008C6E50" w:rsidRDefault="008C6E50">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1411"/>
        <w:gridCol w:w="1848"/>
        <w:gridCol w:w="2122"/>
      </w:tblGrid>
      <w:tr w:rsidR="008C6E50" w:rsidRPr="008C6E50" w14:paraId="57A8565A" w14:textId="77777777">
        <w:tc>
          <w:tcPr>
            <w:tcW w:w="3685" w:type="dxa"/>
            <w:tcBorders>
              <w:left w:val="nil"/>
            </w:tcBorders>
          </w:tcPr>
          <w:p w14:paraId="56A710CE"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Наименование социального объекта</w:t>
            </w:r>
          </w:p>
        </w:tc>
        <w:tc>
          <w:tcPr>
            <w:tcW w:w="1411" w:type="dxa"/>
          </w:tcPr>
          <w:p w14:paraId="623CA30C"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Адрес объекта</w:t>
            </w:r>
          </w:p>
        </w:tc>
        <w:tc>
          <w:tcPr>
            <w:tcW w:w="1848" w:type="dxa"/>
          </w:tcPr>
          <w:p w14:paraId="4B47F8FF"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Численность персонала</w:t>
            </w:r>
          </w:p>
        </w:tc>
        <w:tc>
          <w:tcPr>
            <w:tcW w:w="2122" w:type="dxa"/>
            <w:tcBorders>
              <w:right w:val="nil"/>
            </w:tcBorders>
          </w:tcPr>
          <w:p w14:paraId="23282F39"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Численность пациентов (отдыхающих)</w:t>
            </w:r>
          </w:p>
        </w:tc>
      </w:tr>
      <w:tr w:rsidR="008C6E50" w:rsidRPr="008C6E50" w14:paraId="1CDC7DD8" w14:textId="77777777">
        <w:tc>
          <w:tcPr>
            <w:tcW w:w="3685" w:type="dxa"/>
            <w:tcBorders>
              <w:left w:val="nil"/>
            </w:tcBorders>
          </w:tcPr>
          <w:p w14:paraId="7005A0D2" w14:textId="77777777" w:rsidR="008C6E50" w:rsidRPr="008C6E50" w:rsidRDefault="008C6E50">
            <w:pPr>
              <w:pStyle w:val="ConsPlusNormal"/>
              <w:rPr>
                <w:rFonts w:ascii="Times New Roman" w:hAnsi="Times New Roman" w:cs="Times New Roman"/>
                <w:sz w:val="24"/>
                <w:szCs w:val="24"/>
              </w:rPr>
            </w:pPr>
          </w:p>
        </w:tc>
        <w:tc>
          <w:tcPr>
            <w:tcW w:w="1411" w:type="dxa"/>
          </w:tcPr>
          <w:p w14:paraId="22F7883C" w14:textId="77777777" w:rsidR="008C6E50" w:rsidRPr="008C6E50" w:rsidRDefault="008C6E50">
            <w:pPr>
              <w:pStyle w:val="ConsPlusNormal"/>
              <w:rPr>
                <w:rFonts w:ascii="Times New Roman" w:hAnsi="Times New Roman" w:cs="Times New Roman"/>
                <w:sz w:val="24"/>
                <w:szCs w:val="24"/>
              </w:rPr>
            </w:pPr>
          </w:p>
        </w:tc>
        <w:tc>
          <w:tcPr>
            <w:tcW w:w="1848" w:type="dxa"/>
          </w:tcPr>
          <w:p w14:paraId="0D3227AA" w14:textId="77777777" w:rsidR="008C6E50" w:rsidRPr="008C6E50" w:rsidRDefault="008C6E50">
            <w:pPr>
              <w:pStyle w:val="ConsPlusNormal"/>
              <w:rPr>
                <w:rFonts w:ascii="Times New Roman" w:hAnsi="Times New Roman" w:cs="Times New Roman"/>
                <w:sz w:val="24"/>
                <w:szCs w:val="24"/>
              </w:rPr>
            </w:pPr>
          </w:p>
        </w:tc>
        <w:tc>
          <w:tcPr>
            <w:tcW w:w="2122" w:type="dxa"/>
            <w:tcBorders>
              <w:right w:val="nil"/>
            </w:tcBorders>
          </w:tcPr>
          <w:p w14:paraId="58284B45" w14:textId="77777777" w:rsidR="008C6E50" w:rsidRPr="008C6E50" w:rsidRDefault="008C6E50">
            <w:pPr>
              <w:pStyle w:val="ConsPlusNormal"/>
              <w:rPr>
                <w:rFonts w:ascii="Times New Roman" w:hAnsi="Times New Roman" w:cs="Times New Roman"/>
                <w:sz w:val="24"/>
                <w:szCs w:val="24"/>
              </w:rPr>
            </w:pPr>
          </w:p>
        </w:tc>
      </w:tr>
    </w:tbl>
    <w:p w14:paraId="51D490E6" w14:textId="77777777" w:rsidR="008C6E50" w:rsidRPr="008C6E50" w:rsidRDefault="008C6E50">
      <w:pPr>
        <w:pStyle w:val="ConsPlusNormal"/>
        <w:jc w:val="both"/>
        <w:rPr>
          <w:rFonts w:ascii="Times New Roman" w:hAnsi="Times New Roman" w:cs="Times New Roman"/>
          <w:sz w:val="24"/>
          <w:szCs w:val="24"/>
        </w:rPr>
      </w:pPr>
    </w:p>
    <w:p w14:paraId="62C7A1B1"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III. Сведения о ближайших к населенному пункту</w:t>
      </w:r>
    </w:p>
    <w:p w14:paraId="1F92F0D9"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подразделениях пожарной охраны</w:t>
      </w:r>
    </w:p>
    <w:p w14:paraId="632E7DBC" w14:textId="77777777" w:rsidR="008C6E50" w:rsidRPr="008C6E50" w:rsidRDefault="008C6E50">
      <w:pPr>
        <w:pStyle w:val="ConsPlusNonformat"/>
        <w:jc w:val="both"/>
        <w:rPr>
          <w:rFonts w:ascii="Times New Roman" w:hAnsi="Times New Roman" w:cs="Times New Roman"/>
          <w:sz w:val="24"/>
          <w:szCs w:val="24"/>
        </w:rPr>
      </w:pPr>
    </w:p>
    <w:p w14:paraId="099A8B63"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1.  Подразделения  пожарной охраны (наименование, вид), дислоцированные</w:t>
      </w:r>
    </w:p>
    <w:p w14:paraId="08E212A2"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на территории населенного пункта, адрес ___________________________________</w:t>
      </w:r>
    </w:p>
    <w:p w14:paraId="63F19722"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___________________________________________________________________________</w:t>
      </w:r>
    </w:p>
    <w:p w14:paraId="463FDBBA"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2.   Ближайшее  к  населенному  пункту  подразделение  пожарной  охраны</w:t>
      </w:r>
    </w:p>
    <w:p w14:paraId="1ADD4963"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(наименование, вид), адрес ________________________________________________</w:t>
      </w:r>
    </w:p>
    <w:p w14:paraId="36551423"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___________________________________________________________________________</w:t>
      </w:r>
    </w:p>
    <w:p w14:paraId="78F24CE4" w14:textId="77777777" w:rsidR="008C6E50" w:rsidRPr="008C6E50" w:rsidRDefault="008C6E50">
      <w:pPr>
        <w:pStyle w:val="ConsPlusNonformat"/>
        <w:jc w:val="both"/>
        <w:rPr>
          <w:rFonts w:ascii="Times New Roman" w:hAnsi="Times New Roman" w:cs="Times New Roman"/>
          <w:sz w:val="24"/>
          <w:szCs w:val="24"/>
        </w:rPr>
      </w:pPr>
    </w:p>
    <w:p w14:paraId="027CC04A"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IV. Лица, ответственные за проведение мероприятий</w:t>
      </w:r>
    </w:p>
    <w:p w14:paraId="06E99B4C"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по предупреждению и ликвидации последствий чрезвычайных</w:t>
      </w:r>
    </w:p>
    <w:p w14:paraId="4AF75FDE"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ситуаций и оказание необходимой помощи пострадавшим</w:t>
      </w:r>
    </w:p>
    <w:p w14:paraId="0F25AD65" w14:textId="77777777" w:rsidR="008C6E50" w:rsidRPr="008C6E50" w:rsidRDefault="008C6E50">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1"/>
        <w:gridCol w:w="2551"/>
        <w:gridCol w:w="1944"/>
      </w:tblGrid>
      <w:tr w:rsidR="008C6E50" w:rsidRPr="008C6E50" w14:paraId="13FB7B6D" w14:textId="77777777">
        <w:tc>
          <w:tcPr>
            <w:tcW w:w="4541" w:type="dxa"/>
            <w:tcBorders>
              <w:left w:val="nil"/>
            </w:tcBorders>
          </w:tcPr>
          <w:p w14:paraId="3379B98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Фамилия, имя, отчество (при наличии)</w:t>
            </w:r>
          </w:p>
        </w:tc>
        <w:tc>
          <w:tcPr>
            <w:tcW w:w="2551" w:type="dxa"/>
          </w:tcPr>
          <w:p w14:paraId="5FCE8472"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Должность</w:t>
            </w:r>
          </w:p>
        </w:tc>
        <w:tc>
          <w:tcPr>
            <w:tcW w:w="1944" w:type="dxa"/>
            <w:tcBorders>
              <w:right w:val="nil"/>
            </w:tcBorders>
          </w:tcPr>
          <w:p w14:paraId="10BBE98D"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Контактный телефон</w:t>
            </w:r>
          </w:p>
        </w:tc>
      </w:tr>
      <w:tr w:rsidR="008C6E50" w:rsidRPr="008C6E50" w14:paraId="0EED0853" w14:textId="77777777">
        <w:tc>
          <w:tcPr>
            <w:tcW w:w="4541" w:type="dxa"/>
            <w:tcBorders>
              <w:left w:val="nil"/>
            </w:tcBorders>
          </w:tcPr>
          <w:p w14:paraId="31BAB6BA" w14:textId="77777777" w:rsidR="008C6E50" w:rsidRPr="008C6E50" w:rsidRDefault="008C6E50">
            <w:pPr>
              <w:pStyle w:val="ConsPlusNormal"/>
              <w:rPr>
                <w:rFonts w:ascii="Times New Roman" w:hAnsi="Times New Roman" w:cs="Times New Roman"/>
                <w:sz w:val="24"/>
                <w:szCs w:val="24"/>
              </w:rPr>
            </w:pPr>
          </w:p>
        </w:tc>
        <w:tc>
          <w:tcPr>
            <w:tcW w:w="2551" w:type="dxa"/>
          </w:tcPr>
          <w:p w14:paraId="6300C4E6" w14:textId="77777777" w:rsidR="008C6E50" w:rsidRPr="008C6E50" w:rsidRDefault="008C6E50">
            <w:pPr>
              <w:pStyle w:val="ConsPlusNormal"/>
              <w:rPr>
                <w:rFonts w:ascii="Times New Roman" w:hAnsi="Times New Roman" w:cs="Times New Roman"/>
                <w:sz w:val="24"/>
                <w:szCs w:val="24"/>
              </w:rPr>
            </w:pPr>
          </w:p>
        </w:tc>
        <w:tc>
          <w:tcPr>
            <w:tcW w:w="1944" w:type="dxa"/>
            <w:tcBorders>
              <w:right w:val="nil"/>
            </w:tcBorders>
          </w:tcPr>
          <w:p w14:paraId="2F8EA8C3" w14:textId="77777777" w:rsidR="008C6E50" w:rsidRPr="008C6E50" w:rsidRDefault="008C6E50">
            <w:pPr>
              <w:pStyle w:val="ConsPlusNormal"/>
              <w:rPr>
                <w:rFonts w:ascii="Times New Roman" w:hAnsi="Times New Roman" w:cs="Times New Roman"/>
                <w:sz w:val="24"/>
                <w:szCs w:val="24"/>
              </w:rPr>
            </w:pPr>
          </w:p>
        </w:tc>
      </w:tr>
    </w:tbl>
    <w:p w14:paraId="36651692" w14:textId="77777777" w:rsidR="008C6E50" w:rsidRPr="008C6E50" w:rsidRDefault="008C6E50">
      <w:pPr>
        <w:pStyle w:val="ConsPlusNormal"/>
        <w:jc w:val="both"/>
        <w:rPr>
          <w:rFonts w:ascii="Times New Roman" w:hAnsi="Times New Roman" w:cs="Times New Roman"/>
          <w:sz w:val="24"/>
          <w:szCs w:val="24"/>
        </w:rPr>
      </w:pPr>
    </w:p>
    <w:p w14:paraId="5F1F9E47"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V. Сведения о выполнении требований пожарной безопасности</w:t>
      </w:r>
    </w:p>
    <w:p w14:paraId="5B07EF52" w14:textId="77777777" w:rsidR="008C6E50" w:rsidRPr="008C6E50" w:rsidRDefault="008C6E50">
      <w:pPr>
        <w:pStyle w:val="ConsPlusNormal"/>
        <w:jc w:val="both"/>
        <w:rPr>
          <w:rFonts w:ascii="Times New Roman" w:hAnsi="Times New Roman" w:cs="Times New Roman"/>
          <w:sz w:val="24"/>
          <w:szCs w:val="24"/>
        </w:r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6"/>
        <w:gridCol w:w="6746"/>
        <w:gridCol w:w="1829"/>
      </w:tblGrid>
      <w:tr w:rsidR="008C6E50" w:rsidRPr="008C6E50" w14:paraId="00321D66" w14:textId="77777777">
        <w:tc>
          <w:tcPr>
            <w:tcW w:w="7212" w:type="dxa"/>
            <w:gridSpan w:val="2"/>
            <w:tcBorders>
              <w:top w:val="single" w:sz="4" w:space="0" w:color="auto"/>
              <w:left w:val="nil"/>
              <w:bottom w:val="single" w:sz="4" w:space="0" w:color="auto"/>
            </w:tcBorders>
          </w:tcPr>
          <w:p w14:paraId="5A74FB59"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Требования пожарной безопасности, установленные законодательством Российской Федерации</w:t>
            </w:r>
          </w:p>
        </w:tc>
        <w:tc>
          <w:tcPr>
            <w:tcW w:w="1829" w:type="dxa"/>
            <w:tcBorders>
              <w:top w:val="single" w:sz="4" w:space="0" w:color="auto"/>
              <w:bottom w:val="single" w:sz="4" w:space="0" w:color="auto"/>
              <w:right w:val="nil"/>
            </w:tcBorders>
          </w:tcPr>
          <w:p w14:paraId="54DB6803"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Информация о выполнении</w:t>
            </w:r>
          </w:p>
        </w:tc>
      </w:tr>
      <w:tr w:rsidR="008C6E50" w:rsidRPr="008C6E50" w14:paraId="438A1EDE" w14:textId="77777777">
        <w:tblPrEx>
          <w:tblBorders>
            <w:insideH w:val="none" w:sz="0" w:space="0" w:color="auto"/>
            <w:insideV w:val="none" w:sz="0" w:space="0" w:color="auto"/>
          </w:tblBorders>
        </w:tblPrEx>
        <w:tc>
          <w:tcPr>
            <w:tcW w:w="466" w:type="dxa"/>
            <w:tcBorders>
              <w:top w:val="single" w:sz="4" w:space="0" w:color="auto"/>
              <w:left w:val="nil"/>
              <w:bottom w:val="nil"/>
              <w:right w:val="nil"/>
            </w:tcBorders>
          </w:tcPr>
          <w:p w14:paraId="1D9E9185"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w:t>
            </w:r>
          </w:p>
        </w:tc>
        <w:tc>
          <w:tcPr>
            <w:tcW w:w="6746" w:type="dxa"/>
            <w:tcBorders>
              <w:top w:val="single" w:sz="4" w:space="0" w:color="auto"/>
              <w:left w:val="nil"/>
              <w:bottom w:val="nil"/>
              <w:right w:val="nil"/>
            </w:tcBorders>
          </w:tcPr>
          <w:p w14:paraId="67416F6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 xml:space="preserve">Противопожарная преграда установленной ширины (противопожарное расстояние, противопожарная </w:t>
            </w:r>
            <w:r w:rsidRPr="008C6E50">
              <w:rPr>
                <w:rFonts w:ascii="Times New Roman" w:hAnsi="Times New Roman" w:cs="Times New Roman"/>
                <w:sz w:val="24"/>
                <w:szCs w:val="24"/>
              </w:rPr>
              <w:lastRenderedPageBreak/>
              <w:t>минерализованная полоса, сплошная полоса лиственных деревьев) на всей протяженности границы населенного пункта с лесным участком (участками)</w:t>
            </w:r>
          </w:p>
        </w:tc>
        <w:tc>
          <w:tcPr>
            <w:tcW w:w="1829" w:type="dxa"/>
            <w:tcBorders>
              <w:top w:val="single" w:sz="4" w:space="0" w:color="auto"/>
              <w:left w:val="nil"/>
              <w:bottom w:val="nil"/>
              <w:right w:val="nil"/>
            </w:tcBorders>
          </w:tcPr>
          <w:p w14:paraId="545B098C" w14:textId="77777777" w:rsidR="008C6E50" w:rsidRPr="008C6E50" w:rsidRDefault="008C6E50">
            <w:pPr>
              <w:pStyle w:val="ConsPlusNormal"/>
              <w:rPr>
                <w:rFonts w:ascii="Times New Roman" w:hAnsi="Times New Roman" w:cs="Times New Roman"/>
                <w:sz w:val="24"/>
                <w:szCs w:val="24"/>
              </w:rPr>
            </w:pPr>
          </w:p>
        </w:tc>
      </w:tr>
      <w:tr w:rsidR="008C6E50" w:rsidRPr="008C6E50" w14:paraId="75A45B4B" w14:textId="77777777">
        <w:tblPrEx>
          <w:tblBorders>
            <w:insideH w:val="none" w:sz="0" w:space="0" w:color="auto"/>
            <w:insideV w:val="none" w:sz="0" w:space="0" w:color="auto"/>
          </w:tblBorders>
        </w:tblPrEx>
        <w:tc>
          <w:tcPr>
            <w:tcW w:w="466" w:type="dxa"/>
            <w:tcBorders>
              <w:top w:val="nil"/>
              <w:left w:val="nil"/>
              <w:bottom w:val="nil"/>
              <w:right w:val="nil"/>
            </w:tcBorders>
          </w:tcPr>
          <w:p w14:paraId="24CF10C7"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w:t>
            </w:r>
          </w:p>
        </w:tc>
        <w:tc>
          <w:tcPr>
            <w:tcW w:w="6746" w:type="dxa"/>
            <w:tcBorders>
              <w:top w:val="nil"/>
              <w:left w:val="nil"/>
              <w:bottom w:val="nil"/>
              <w:right w:val="nil"/>
            </w:tcBorders>
          </w:tcPr>
          <w:p w14:paraId="36C36BE0"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Организация и проведение своевременной очистки территории населенного пункта,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1829" w:type="dxa"/>
            <w:tcBorders>
              <w:top w:val="nil"/>
              <w:left w:val="nil"/>
              <w:bottom w:val="nil"/>
              <w:right w:val="nil"/>
            </w:tcBorders>
          </w:tcPr>
          <w:p w14:paraId="020E3217" w14:textId="77777777" w:rsidR="008C6E50" w:rsidRPr="008C6E50" w:rsidRDefault="008C6E50">
            <w:pPr>
              <w:pStyle w:val="ConsPlusNormal"/>
              <w:rPr>
                <w:rFonts w:ascii="Times New Roman" w:hAnsi="Times New Roman" w:cs="Times New Roman"/>
                <w:sz w:val="24"/>
                <w:szCs w:val="24"/>
              </w:rPr>
            </w:pPr>
          </w:p>
        </w:tc>
      </w:tr>
      <w:tr w:rsidR="008C6E50" w:rsidRPr="008C6E50" w14:paraId="5949E27B" w14:textId="77777777">
        <w:tblPrEx>
          <w:tblBorders>
            <w:insideH w:val="none" w:sz="0" w:space="0" w:color="auto"/>
            <w:insideV w:val="none" w:sz="0" w:space="0" w:color="auto"/>
          </w:tblBorders>
        </w:tblPrEx>
        <w:tc>
          <w:tcPr>
            <w:tcW w:w="466" w:type="dxa"/>
            <w:tcBorders>
              <w:top w:val="nil"/>
              <w:left w:val="nil"/>
              <w:bottom w:val="nil"/>
              <w:right w:val="nil"/>
            </w:tcBorders>
          </w:tcPr>
          <w:p w14:paraId="3D4F3C44"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3.</w:t>
            </w:r>
          </w:p>
        </w:tc>
        <w:tc>
          <w:tcPr>
            <w:tcW w:w="6746" w:type="dxa"/>
            <w:tcBorders>
              <w:top w:val="nil"/>
              <w:left w:val="nil"/>
              <w:bottom w:val="nil"/>
              <w:right w:val="nil"/>
            </w:tcBorders>
          </w:tcPr>
          <w:p w14:paraId="23C7DC6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Звуковая система оповещения населения о чрезвычайной ситуации, а также телефонная связь (радиосвязь) для сообщения о пожаре</w:t>
            </w:r>
          </w:p>
        </w:tc>
        <w:tc>
          <w:tcPr>
            <w:tcW w:w="1829" w:type="dxa"/>
            <w:tcBorders>
              <w:top w:val="nil"/>
              <w:left w:val="nil"/>
              <w:bottom w:val="nil"/>
              <w:right w:val="nil"/>
            </w:tcBorders>
          </w:tcPr>
          <w:p w14:paraId="455E9A15" w14:textId="77777777" w:rsidR="008C6E50" w:rsidRPr="008C6E50" w:rsidRDefault="008C6E50">
            <w:pPr>
              <w:pStyle w:val="ConsPlusNormal"/>
              <w:rPr>
                <w:rFonts w:ascii="Times New Roman" w:hAnsi="Times New Roman" w:cs="Times New Roman"/>
                <w:sz w:val="24"/>
                <w:szCs w:val="24"/>
              </w:rPr>
            </w:pPr>
          </w:p>
        </w:tc>
      </w:tr>
      <w:tr w:rsidR="008C6E50" w:rsidRPr="008C6E50" w14:paraId="43318EDF" w14:textId="77777777">
        <w:tblPrEx>
          <w:tblBorders>
            <w:insideH w:val="none" w:sz="0" w:space="0" w:color="auto"/>
            <w:insideV w:val="none" w:sz="0" w:space="0" w:color="auto"/>
          </w:tblBorders>
        </w:tblPrEx>
        <w:tc>
          <w:tcPr>
            <w:tcW w:w="466" w:type="dxa"/>
            <w:tcBorders>
              <w:top w:val="nil"/>
              <w:left w:val="nil"/>
              <w:bottom w:val="nil"/>
              <w:right w:val="nil"/>
            </w:tcBorders>
          </w:tcPr>
          <w:p w14:paraId="0282742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4.</w:t>
            </w:r>
          </w:p>
        </w:tc>
        <w:tc>
          <w:tcPr>
            <w:tcW w:w="6746" w:type="dxa"/>
            <w:tcBorders>
              <w:top w:val="nil"/>
              <w:left w:val="nil"/>
              <w:bottom w:val="nil"/>
              <w:right w:val="nil"/>
            </w:tcBorders>
          </w:tcPr>
          <w:p w14:paraId="61AE01F5"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
        </w:tc>
        <w:tc>
          <w:tcPr>
            <w:tcW w:w="1829" w:type="dxa"/>
            <w:tcBorders>
              <w:top w:val="nil"/>
              <w:left w:val="nil"/>
              <w:bottom w:val="nil"/>
              <w:right w:val="nil"/>
            </w:tcBorders>
          </w:tcPr>
          <w:p w14:paraId="6B8E0A64" w14:textId="77777777" w:rsidR="008C6E50" w:rsidRPr="008C6E50" w:rsidRDefault="008C6E50">
            <w:pPr>
              <w:pStyle w:val="ConsPlusNormal"/>
              <w:rPr>
                <w:rFonts w:ascii="Times New Roman" w:hAnsi="Times New Roman" w:cs="Times New Roman"/>
                <w:sz w:val="24"/>
                <w:szCs w:val="24"/>
              </w:rPr>
            </w:pPr>
          </w:p>
        </w:tc>
      </w:tr>
      <w:tr w:rsidR="008C6E50" w:rsidRPr="008C6E50" w14:paraId="64E84003" w14:textId="77777777">
        <w:tblPrEx>
          <w:tblBorders>
            <w:insideH w:val="none" w:sz="0" w:space="0" w:color="auto"/>
            <w:insideV w:val="none" w:sz="0" w:space="0" w:color="auto"/>
          </w:tblBorders>
        </w:tblPrEx>
        <w:tc>
          <w:tcPr>
            <w:tcW w:w="466" w:type="dxa"/>
            <w:tcBorders>
              <w:top w:val="nil"/>
              <w:left w:val="nil"/>
              <w:bottom w:val="nil"/>
              <w:right w:val="nil"/>
            </w:tcBorders>
          </w:tcPr>
          <w:p w14:paraId="5F42D441"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5.</w:t>
            </w:r>
          </w:p>
        </w:tc>
        <w:tc>
          <w:tcPr>
            <w:tcW w:w="6746" w:type="dxa"/>
            <w:tcBorders>
              <w:top w:val="nil"/>
              <w:left w:val="nil"/>
              <w:bottom w:val="nil"/>
              <w:right w:val="nil"/>
            </w:tcBorders>
          </w:tcPr>
          <w:p w14:paraId="21D5BA40"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Подъездная автомобильная дорога к населенному пункту, а также обеспеченность подъездов к зданиям и сооружениям на его территории</w:t>
            </w:r>
          </w:p>
        </w:tc>
        <w:tc>
          <w:tcPr>
            <w:tcW w:w="1829" w:type="dxa"/>
            <w:tcBorders>
              <w:top w:val="nil"/>
              <w:left w:val="nil"/>
              <w:bottom w:val="nil"/>
              <w:right w:val="nil"/>
            </w:tcBorders>
          </w:tcPr>
          <w:p w14:paraId="1F56EDA9" w14:textId="77777777" w:rsidR="008C6E50" w:rsidRPr="008C6E50" w:rsidRDefault="008C6E50">
            <w:pPr>
              <w:pStyle w:val="ConsPlusNormal"/>
              <w:rPr>
                <w:rFonts w:ascii="Times New Roman" w:hAnsi="Times New Roman" w:cs="Times New Roman"/>
                <w:sz w:val="24"/>
                <w:szCs w:val="24"/>
              </w:rPr>
            </w:pPr>
          </w:p>
        </w:tc>
      </w:tr>
      <w:tr w:rsidR="008C6E50" w:rsidRPr="008C6E50" w14:paraId="5591F60E" w14:textId="77777777">
        <w:tblPrEx>
          <w:tblBorders>
            <w:insideH w:val="none" w:sz="0" w:space="0" w:color="auto"/>
            <w:insideV w:val="none" w:sz="0" w:space="0" w:color="auto"/>
          </w:tblBorders>
        </w:tblPrEx>
        <w:tc>
          <w:tcPr>
            <w:tcW w:w="466" w:type="dxa"/>
            <w:tcBorders>
              <w:top w:val="nil"/>
              <w:left w:val="nil"/>
              <w:bottom w:val="nil"/>
              <w:right w:val="nil"/>
            </w:tcBorders>
          </w:tcPr>
          <w:p w14:paraId="3CECA834"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6.</w:t>
            </w:r>
          </w:p>
        </w:tc>
        <w:tc>
          <w:tcPr>
            <w:tcW w:w="6746" w:type="dxa"/>
            <w:tcBorders>
              <w:top w:val="nil"/>
              <w:left w:val="nil"/>
              <w:bottom w:val="nil"/>
              <w:right w:val="nil"/>
            </w:tcBorders>
          </w:tcPr>
          <w:p w14:paraId="5DFDA90F"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Муниципальный правовой акт, регламентирующий порядок подготовки населенного пункта к пожароопасному сезону</w:t>
            </w:r>
          </w:p>
        </w:tc>
        <w:tc>
          <w:tcPr>
            <w:tcW w:w="1829" w:type="dxa"/>
            <w:tcBorders>
              <w:top w:val="nil"/>
              <w:left w:val="nil"/>
              <w:bottom w:val="nil"/>
              <w:right w:val="nil"/>
            </w:tcBorders>
          </w:tcPr>
          <w:p w14:paraId="674B79F1" w14:textId="77777777" w:rsidR="008C6E50" w:rsidRPr="008C6E50" w:rsidRDefault="008C6E50">
            <w:pPr>
              <w:pStyle w:val="ConsPlusNormal"/>
              <w:rPr>
                <w:rFonts w:ascii="Times New Roman" w:hAnsi="Times New Roman" w:cs="Times New Roman"/>
                <w:sz w:val="24"/>
                <w:szCs w:val="24"/>
              </w:rPr>
            </w:pPr>
          </w:p>
        </w:tc>
      </w:tr>
      <w:tr w:rsidR="008C6E50" w:rsidRPr="008C6E50" w14:paraId="281F0EF1" w14:textId="77777777">
        <w:tblPrEx>
          <w:tblBorders>
            <w:insideH w:val="none" w:sz="0" w:space="0" w:color="auto"/>
            <w:insideV w:val="none" w:sz="0" w:space="0" w:color="auto"/>
          </w:tblBorders>
        </w:tblPrEx>
        <w:tc>
          <w:tcPr>
            <w:tcW w:w="466" w:type="dxa"/>
            <w:tcBorders>
              <w:top w:val="nil"/>
              <w:left w:val="nil"/>
              <w:bottom w:val="nil"/>
              <w:right w:val="nil"/>
            </w:tcBorders>
          </w:tcPr>
          <w:p w14:paraId="5B995951"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7.</w:t>
            </w:r>
          </w:p>
        </w:tc>
        <w:tc>
          <w:tcPr>
            <w:tcW w:w="6746" w:type="dxa"/>
            <w:tcBorders>
              <w:top w:val="nil"/>
              <w:left w:val="nil"/>
              <w:bottom w:val="nil"/>
              <w:right w:val="nil"/>
            </w:tcBorders>
          </w:tcPr>
          <w:p w14:paraId="25045749"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Первичные средства пожаротушения для привлекаемых к тушению лесных пожаров добровольных пожарных дружин (команд)</w:t>
            </w:r>
          </w:p>
        </w:tc>
        <w:tc>
          <w:tcPr>
            <w:tcW w:w="1829" w:type="dxa"/>
            <w:tcBorders>
              <w:top w:val="nil"/>
              <w:left w:val="nil"/>
              <w:bottom w:val="nil"/>
              <w:right w:val="nil"/>
            </w:tcBorders>
          </w:tcPr>
          <w:p w14:paraId="329563B6" w14:textId="77777777" w:rsidR="008C6E50" w:rsidRPr="008C6E50" w:rsidRDefault="008C6E50">
            <w:pPr>
              <w:pStyle w:val="ConsPlusNormal"/>
              <w:rPr>
                <w:rFonts w:ascii="Times New Roman" w:hAnsi="Times New Roman" w:cs="Times New Roman"/>
                <w:sz w:val="24"/>
                <w:szCs w:val="24"/>
              </w:rPr>
            </w:pPr>
          </w:p>
        </w:tc>
      </w:tr>
      <w:tr w:rsidR="008C6E50" w:rsidRPr="008C6E50" w14:paraId="6FD89B3B" w14:textId="77777777">
        <w:tblPrEx>
          <w:tblBorders>
            <w:insideH w:val="none" w:sz="0" w:space="0" w:color="auto"/>
            <w:insideV w:val="none" w:sz="0" w:space="0" w:color="auto"/>
          </w:tblBorders>
        </w:tblPrEx>
        <w:tc>
          <w:tcPr>
            <w:tcW w:w="466" w:type="dxa"/>
            <w:tcBorders>
              <w:top w:val="nil"/>
              <w:left w:val="nil"/>
              <w:bottom w:val="nil"/>
              <w:right w:val="nil"/>
            </w:tcBorders>
          </w:tcPr>
          <w:p w14:paraId="4A8CF48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8.</w:t>
            </w:r>
          </w:p>
        </w:tc>
        <w:tc>
          <w:tcPr>
            <w:tcW w:w="6746" w:type="dxa"/>
            <w:tcBorders>
              <w:top w:val="nil"/>
              <w:left w:val="nil"/>
              <w:bottom w:val="nil"/>
              <w:right w:val="nil"/>
            </w:tcBorders>
          </w:tcPr>
          <w:p w14:paraId="1C8D31F0"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Наличие мероприятий по обеспечению пожарной безопасности в планах (программах) развития территорий населенного пункта</w:t>
            </w:r>
          </w:p>
        </w:tc>
        <w:tc>
          <w:tcPr>
            <w:tcW w:w="1829" w:type="dxa"/>
            <w:tcBorders>
              <w:top w:val="nil"/>
              <w:left w:val="nil"/>
              <w:bottom w:val="nil"/>
              <w:right w:val="nil"/>
            </w:tcBorders>
          </w:tcPr>
          <w:p w14:paraId="6FC190B0" w14:textId="77777777" w:rsidR="008C6E50" w:rsidRPr="008C6E50" w:rsidRDefault="008C6E50">
            <w:pPr>
              <w:pStyle w:val="ConsPlusNormal"/>
              <w:rPr>
                <w:rFonts w:ascii="Times New Roman" w:hAnsi="Times New Roman" w:cs="Times New Roman"/>
                <w:sz w:val="24"/>
                <w:szCs w:val="24"/>
              </w:rPr>
            </w:pPr>
          </w:p>
        </w:tc>
      </w:tr>
    </w:tbl>
    <w:p w14:paraId="63C82AD4" w14:textId="77777777" w:rsidR="008C6E50" w:rsidRPr="008C6E50" w:rsidRDefault="008C6E50">
      <w:pPr>
        <w:pStyle w:val="ConsPlusNormal"/>
        <w:jc w:val="both"/>
        <w:rPr>
          <w:rFonts w:ascii="Times New Roman" w:hAnsi="Times New Roman" w:cs="Times New Roman"/>
          <w:sz w:val="24"/>
          <w:szCs w:val="24"/>
        </w:rPr>
      </w:pPr>
    </w:p>
    <w:p w14:paraId="112005B9" w14:textId="77777777" w:rsidR="008C6E50" w:rsidRPr="008C6E50" w:rsidRDefault="008C6E50">
      <w:pPr>
        <w:pStyle w:val="ConsPlusNormal"/>
        <w:jc w:val="both"/>
        <w:rPr>
          <w:rFonts w:ascii="Times New Roman" w:hAnsi="Times New Roman" w:cs="Times New Roman"/>
          <w:sz w:val="24"/>
          <w:szCs w:val="24"/>
        </w:rPr>
      </w:pPr>
    </w:p>
    <w:p w14:paraId="1488439B" w14:textId="77777777" w:rsidR="008C6E50" w:rsidRPr="008C6E50" w:rsidRDefault="008C6E50">
      <w:pPr>
        <w:pStyle w:val="ConsPlusNormal"/>
        <w:jc w:val="both"/>
        <w:rPr>
          <w:rFonts w:ascii="Times New Roman" w:hAnsi="Times New Roman" w:cs="Times New Roman"/>
          <w:sz w:val="24"/>
          <w:szCs w:val="24"/>
        </w:rPr>
      </w:pPr>
    </w:p>
    <w:p w14:paraId="4A964A07" w14:textId="77777777" w:rsidR="008C6E50" w:rsidRPr="008C6E50" w:rsidRDefault="008C6E50">
      <w:pPr>
        <w:pStyle w:val="ConsPlusNormal"/>
        <w:jc w:val="both"/>
        <w:rPr>
          <w:rFonts w:ascii="Times New Roman" w:hAnsi="Times New Roman" w:cs="Times New Roman"/>
          <w:sz w:val="24"/>
          <w:szCs w:val="24"/>
        </w:rPr>
      </w:pPr>
    </w:p>
    <w:p w14:paraId="02A2DBA5" w14:textId="77777777" w:rsidR="008C6E50" w:rsidRPr="008C6E50" w:rsidRDefault="008C6E50">
      <w:pPr>
        <w:pStyle w:val="ConsPlusNormal"/>
        <w:jc w:val="both"/>
        <w:rPr>
          <w:rFonts w:ascii="Times New Roman" w:hAnsi="Times New Roman" w:cs="Times New Roman"/>
          <w:sz w:val="24"/>
          <w:szCs w:val="24"/>
        </w:rPr>
      </w:pPr>
    </w:p>
    <w:p w14:paraId="3CD0E80A" w14:textId="77777777" w:rsidR="008C6E50" w:rsidRPr="008C6E50" w:rsidRDefault="008C6E50">
      <w:pPr>
        <w:pStyle w:val="ConsPlusNormal"/>
        <w:jc w:val="right"/>
        <w:outlineLvl w:val="1"/>
        <w:rPr>
          <w:rFonts w:ascii="Times New Roman" w:hAnsi="Times New Roman" w:cs="Times New Roman"/>
          <w:sz w:val="24"/>
          <w:szCs w:val="24"/>
        </w:rPr>
      </w:pPr>
      <w:r w:rsidRPr="008C6E50">
        <w:rPr>
          <w:rFonts w:ascii="Times New Roman" w:hAnsi="Times New Roman" w:cs="Times New Roman"/>
          <w:sz w:val="24"/>
          <w:szCs w:val="24"/>
        </w:rPr>
        <w:t>Приложение N 9</w:t>
      </w:r>
    </w:p>
    <w:p w14:paraId="356289B9"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к Правилам противопожарного</w:t>
      </w:r>
    </w:p>
    <w:p w14:paraId="204A50A1"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режима в Российской Федерации</w:t>
      </w:r>
    </w:p>
    <w:p w14:paraId="5E0402D5" w14:textId="77777777" w:rsidR="008C6E50" w:rsidRPr="008C6E50" w:rsidRDefault="008C6E50">
      <w:pPr>
        <w:pStyle w:val="ConsPlusNormal"/>
        <w:jc w:val="both"/>
        <w:rPr>
          <w:rFonts w:ascii="Times New Roman" w:hAnsi="Times New Roman" w:cs="Times New Roman"/>
          <w:sz w:val="24"/>
          <w:szCs w:val="24"/>
        </w:rPr>
      </w:pPr>
    </w:p>
    <w:p w14:paraId="5AED971E" w14:textId="77777777" w:rsidR="008C6E50" w:rsidRPr="008C6E50" w:rsidRDefault="008C6E50">
      <w:pPr>
        <w:pStyle w:val="ConsPlusNormal"/>
        <w:jc w:val="right"/>
        <w:rPr>
          <w:rFonts w:ascii="Times New Roman" w:hAnsi="Times New Roman" w:cs="Times New Roman"/>
          <w:sz w:val="24"/>
          <w:szCs w:val="24"/>
        </w:rPr>
      </w:pPr>
      <w:r w:rsidRPr="008C6E50">
        <w:rPr>
          <w:rFonts w:ascii="Times New Roman" w:hAnsi="Times New Roman" w:cs="Times New Roman"/>
          <w:sz w:val="24"/>
          <w:szCs w:val="24"/>
        </w:rPr>
        <w:t>(форма)</w:t>
      </w:r>
    </w:p>
    <w:p w14:paraId="67CB4FC2" w14:textId="77777777" w:rsidR="008C6E50" w:rsidRPr="008C6E50" w:rsidRDefault="008C6E5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9"/>
        <w:gridCol w:w="340"/>
        <w:gridCol w:w="510"/>
        <w:gridCol w:w="1020"/>
        <w:gridCol w:w="850"/>
        <w:gridCol w:w="1701"/>
      </w:tblGrid>
      <w:tr w:rsidR="008C6E50" w:rsidRPr="008C6E50" w14:paraId="6FD51233" w14:textId="77777777">
        <w:tc>
          <w:tcPr>
            <w:tcW w:w="4649" w:type="dxa"/>
            <w:tcBorders>
              <w:top w:val="nil"/>
              <w:left w:val="nil"/>
              <w:bottom w:val="nil"/>
              <w:right w:val="nil"/>
            </w:tcBorders>
          </w:tcPr>
          <w:p w14:paraId="7DBFBAF6"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nil"/>
              <w:left w:val="nil"/>
              <w:bottom w:val="nil"/>
              <w:right w:val="nil"/>
            </w:tcBorders>
          </w:tcPr>
          <w:p w14:paraId="3F746860"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УТВЕРЖДАЮ</w:t>
            </w:r>
          </w:p>
        </w:tc>
      </w:tr>
      <w:tr w:rsidR="008C6E50" w:rsidRPr="008C6E50" w14:paraId="39886F6A" w14:textId="77777777">
        <w:tc>
          <w:tcPr>
            <w:tcW w:w="4649" w:type="dxa"/>
            <w:tcBorders>
              <w:top w:val="nil"/>
              <w:left w:val="nil"/>
              <w:bottom w:val="nil"/>
              <w:right w:val="nil"/>
            </w:tcBorders>
          </w:tcPr>
          <w:p w14:paraId="5C281ADF"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nil"/>
              <w:left w:val="nil"/>
              <w:bottom w:val="single" w:sz="4" w:space="0" w:color="auto"/>
              <w:right w:val="nil"/>
            </w:tcBorders>
          </w:tcPr>
          <w:p w14:paraId="099BD008" w14:textId="77777777" w:rsidR="008C6E50" w:rsidRPr="008C6E50" w:rsidRDefault="008C6E50">
            <w:pPr>
              <w:pStyle w:val="ConsPlusNormal"/>
              <w:rPr>
                <w:rFonts w:ascii="Times New Roman" w:hAnsi="Times New Roman" w:cs="Times New Roman"/>
                <w:sz w:val="24"/>
                <w:szCs w:val="24"/>
              </w:rPr>
            </w:pPr>
          </w:p>
        </w:tc>
      </w:tr>
      <w:tr w:rsidR="008C6E50" w:rsidRPr="008C6E50" w14:paraId="0A60F8A9" w14:textId="77777777">
        <w:tc>
          <w:tcPr>
            <w:tcW w:w="4649" w:type="dxa"/>
            <w:tcBorders>
              <w:top w:val="nil"/>
              <w:left w:val="nil"/>
              <w:bottom w:val="nil"/>
              <w:right w:val="nil"/>
            </w:tcBorders>
          </w:tcPr>
          <w:p w14:paraId="42270B4D"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single" w:sz="4" w:space="0" w:color="auto"/>
              <w:left w:val="nil"/>
              <w:bottom w:val="nil"/>
              <w:right w:val="nil"/>
            </w:tcBorders>
          </w:tcPr>
          <w:p w14:paraId="6EE961FC"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(должность руководителя организации</w:t>
            </w:r>
          </w:p>
        </w:tc>
      </w:tr>
      <w:tr w:rsidR="008C6E50" w:rsidRPr="008C6E50" w14:paraId="7AFCD357" w14:textId="77777777">
        <w:tc>
          <w:tcPr>
            <w:tcW w:w="4649" w:type="dxa"/>
            <w:tcBorders>
              <w:top w:val="nil"/>
              <w:left w:val="nil"/>
              <w:bottom w:val="nil"/>
              <w:right w:val="nil"/>
            </w:tcBorders>
          </w:tcPr>
          <w:p w14:paraId="45302577"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nil"/>
              <w:left w:val="nil"/>
              <w:bottom w:val="single" w:sz="4" w:space="0" w:color="auto"/>
              <w:right w:val="nil"/>
            </w:tcBorders>
          </w:tcPr>
          <w:p w14:paraId="631A174D" w14:textId="77777777" w:rsidR="008C6E50" w:rsidRPr="008C6E50" w:rsidRDefault="008C6E50">
            <w:pPr>
              <w:pStyle w:val="ConsPlusNormal"/>
              <w:rPr>
                <w:rFonts w:ascii="Times New Roman" w:hAnsi="Times New Roman" w:cs="Times New Roman"/>
                <w:sz w:val="24"/>
                <w:szCs w:val="24"/>
              </w:rPr>
            </w:pPr>
          </w:p>
        </w:tc>
      </w:tr>
      <w:tr w:rsidR="008C6E50" w:rsidRPr="008C6E50" w14:paraId="3F4D4D39" w14:textId="77777777">
        <w:tc>
          <w:tcPr>
            <w:tcW w:w="4649" w:type="dxa"/>
            <w:tcBorders>
              <w:top w:val="nil"/>
              <w:left w:val="nil"/>
              <w:bottom w:val="nil"/>
              <w:right w:val="nil"/>
            </w:tcBorders>
          </w:tcPr>
          <w:p w14:paraId="50449FCC"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single" w:sz="4" w:space="0" w:color="auto"/>
              <w:left w:val="nil"/>
              <w:bottom w:val="nil"/>
              <w:right w:val="nil"/>
            </w:tcBorders>
          </w:tcPr>
          <w:p w14:paraId="73B3443A"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(фамилия, имя, отчество (при наличии)</w:t>
            </w:r>
          </w:p>
        </w:tc>
      </w:tr>
      <w:tr w:rsidR="008C6E50" w:rsidRPr="008C6E50" w14:paraId="045D28AA" w14:textId="77777777">
        <w:tc>
          <w:tcPr>
            <w:tcW w:w="4649" w:type="dxa"/>
            <w:tcBorders>
              <w:top w:val="nil"/>
              <w:left w:val="nil"/>
              <w:bottom w:val="nil"/>
              <w:right w:val="nil"/>
            </w:tcBorders>
          </w:tcPr>
          <w:p w14:paraId="139849C5"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nil"/>
              <w:left w:val="nil"/>
              <w:bottom w:val="single" w:sz="4" w:space="0" w:color="auto"/>
              <w:right w:val="nil"/>
            </w:tcBorders>
          </w:tcPr>
          <w:p w14:paraId="5452B7AC" w14:textId="77777777" w:rsidR="008C6E50" w:rsidRPr="008C6E50" w:rsidRDefault="008C6E50">
            <w:pPr>
              <w:pStyle w:val="ConsPlusNormal"/>
              <w:rPr>
                <w:rFonts w:ascii="Times New Roman" w:hAnsi="Times New Roman" w:cs="Times New Roman"/>
                <w:sz w:val="24"/>
                <w:szCs w:val="24"/>
              </w:rPr>
            </w:pPr>
          </w:p>
        </w:tc>
      </w:tr>
      <w:tr w:rsidR="008C6E50" w:rsidRPr="008C6E50" w14:paraId="5DD06050" w14:textId="77777777">
        <w:tc>
          <w:tcPr>
            <w:tcW w:w="4649" w:type="dxa"/>
            <w:tcBorders>
              <w:top w:val="nil"/>
              <w:left w:val="nil"/>
              <w:bottom w:val="nil"/>
              <w:right w:val="nil"/>
            </w:tcBorders>
          </w:tcPr>
          <w:p w14:paraId="04EDB9CF" w14:textId="77777777" w:rsidR="008C6E50" w:rsidRPr="008C6E50" w:rsidRDefault="008C6E50">
            <w:pPr>
              <w:pStyle w:val="ConsPlusNormal"/>
              <w:rPr>
                <w:rFonts w:ascii="Times New Roman" w:hAnsi="Times New Roman" w:cs="Times New Roman"/>
                <w:sz w:val="24"/>
                <w:szCs w:val="24"/>
              </w:rPr>
            </w:pPr>
          </w:p>
        </w:tc>
        <w:tc>
          <w:tcPr>
            <w:tcW w:w="4421" w:type="dxa"/>
            <w:gridSpan w:val="5"/>
            <w:tcBorders>
              <w:top w:val="single" w:sz="4" w:space="0" w:color="auto"/>
              <w:left w:val="nil"/>
              <w:bottom w:val="nil"/>
              <w:right w:val="nil"/>
            </w:tcBorders>
          </w:tcPr>
          <w:p w14:paraId="2EFDE895"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(подпись и М.П.)</w:t>
            </w:r>
          </w:p>
        </w:tc>
      </w:tr>
      <w:tr w:rsidR="008C6E50" w:rsidRPr="008C6E50" w14:paraId="57BF2BF9" w14:textId="77777777">
        <w:tc>
          <w:tcPr>
            <w:tcW w:w="4649" w:type="dxa"/>
            <w:tcBorders>
              <w:top w:val="nil"/>
              <w:left w:val="nil"/>
              <w:bottom w:val="nil"/>
              <w:right w:val="nil"/>
            </w:tcBorders>
          </w:tcPr>
          <w:p w14:paraId="1E0BC225" w14:textId="77777777" w:rsidR="008C6E50" w:rsidRPr="008C6E50" w:rsidRDefault="008C6E50">
            <w:pPr>
              <w:pStyle w:val="ConsPlusNormal"/>
              <w:rPr>
                <w:rFonts w:ascii="Times New Roman" w:hAnsi="Times New Roman" w:cs="Times New Roman"/>
                <w:sz w:val="24"/>
                <w:szCs w:val="24"/>
              </w:rPr>
            </w:pPr>
          </w:p>
        </w:tc>
        <w:tc>
          <w:tcPr>
            <w:tcW w:w="340" w:type="dxa"/>
            <w:tcBorders>
              <w:top w:val="nil"/>
              <w:left w:val="nil"/>
              <w:bottom w:val="nil"/>
              <w:right w:val="nil"/>
            </w:tcBorders>
          </w:tcPr>
          <w:p w14:paraId="4423BA31"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w:t>
            </w:r>
          </w:p>
        </w:tc>
        <w:tc>
          <w:tcPr>
            <w:tcW w:w="510" w:type="dxa"/>
            <w:tcBorders>
              <w:top w:val="nil"/>
              <w:left w:val="nil"/>
              <w:bottom w:val="nil"/>
              <w:right w:val="nil"/>
            </w:tcBorders>
          </w:tcPr>
          <w:p w14:paraId="29AABED9" w14:textId="77777777" w:rsidR="008C6E50" w:rsidRPr="008C6E50" w:rsidRDefault="008C6E50">
            <w:pPr>
              <w:pStyle w:val="ConsPlusNormal"/>
              <w:rPr>
                <w:rFonts w:ascii="Times New Roman" w:hAnsi="Times New Roman" w:cs="Times New Roman"/>
                <w:sz w:val="24"/>
                <w:szCs w:val="24"/>
              </w:rPr>
            </w:pPr>
          </w:p>
        </w:tc>
        <w:tc>
          <w:tcPr>
            <w:tcW w:w="1020" w:type="dxa"/>
            <w:tcBorders>
              <w:top w:val="nil"/>
              <w:left w:val="nil"/>
              <w:bottom w:val="nil"/>
              <w:right w:val="nil"/>
            </w:tcBorders>
          </w:tcPr>
          <w:p w14:paraId="16684488"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w:t>
            </w:r>
          </w:p>
        </w:tc>
        <w:tc>
          <w:tcPr>
            <w:tcW w:w="850" w:type="dxa"/>
            <w:tcBorders>
              <w:top w:val="nil"/>
              <w:left w:val="nil"/>
              <w:bottom w:val="nil"/>
              <w:right w:val="nil"/>
            </w:tcBorders>
          </w:tcPr>
          <w:p w14:paraId="3919C3A3"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2020</w:t>
            </w:r>
          </w:p>
        </w:tc>
        <w:tc>
          <w:tcPr>
            <w:tcW w:w="1701" w:type="dxa"/>
            <w:tcBorders>
              <w:top w:val="nil"/>
              <w:left w:val="nil"/>
              <w:bottom w:val="nil"/>
              <w:right w:val="nil"/>
            </w:tcBorders>
          </w:tcPr>
          <w:p w14:paraId="2C7320D4" w14:textId="77777777" w:rsidR="008C6E50" w:rsidRPr="008C6E50" w:rsidRDefault="008C6E50">
            <w:pPr>
              <w:pStyle w:val="ConsPlusNormal"/>
              <w:jc w:val="both"/>
              <w:rPr>
                <w:rFonts w:ascii="Times New Roman" w:hAnsi="Times New Roman" w:cs="Times New Roman"/>
                <w:sz w:val="24"/>
                <w:szCs w:val="24"/>
              </w:rPr>
            </w:pPr>
            <w:r w:rsidRPr="008C6E50">
              <w:rPr>
                <w:rFonts w:ascii="Times New Roman" w:hAnsi="Times New Roman" w:cs="Times New Roman"/>
                <w:sz w:val="24"/>
                <w:szCs w:val="24"/>
              </w:rPr>
              <w:t>г.</w:t>
            </w:r>
          </w:p>
        </w:tc>
      </w:tr>
    </w:tbl>
    <w:p w14:paraId="5C06C9D2" w14:textId="77777777" w:rsidR="008C6E50" w:rsidRPr="008C6E50" w:rsidRDefault="008C6E50">
      <w:pPr>
        <w:pStyle w:val="ConsPlusNormal"/>
        <w:jc w:val="both"/>
        <w:rPr>
          <w:rFonts w:ascii="Times New Roman" w:hAnsi="Times New Roman" w:cs="Times New Roman"/>
          <w:sz w:val="24"/>
          <w:szCs w:val="24"/>
        </w:rPr>
      </w:pPr>
    </w:p>
    <w:p w14:paraId="0B795961" w14:textId="77777777" w:rsidR="008C6E50" w:rsidRPr="008C6E50" w:rsidRDefault="008C6E50">
      <w:pPr>
        <w:pStyle w:val="ConsPlusNonformat"/>
        <w:jc w:val="both"/>
        <w:rPr>
          <w:rFonts w:ascii="Times New Roman" w:hAnsi="Times New Roman" w:cs="Times New Roman"/>
          <w:sz w:val="24"/>
          <w:szCs w:val="24"/>
        </w:rPr>
      </w:pPr>
      <w:bookmarkStart w:id="21" w:name="P1975"/>
      <w:bookmarkEnd w:id="21"/>
      <w:r w:rsidRPr="008C6E50">
        <w:rPr>
          <w:rFonts w:ascii="Times New Roman" w:hAnsi="Times New Roman" w:cs="Times New Roman"/>
          <w:sz w:val="24"/>
          <w:szCs w:val="24"/>
        </w:rPr>
        <w:t xml:space="preserve">                                  ПАСПОРТ</w:t>
      </w:r>
    </w:p>
    <w:p w14:paraId="49669AC8"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территории организации отдыха детей и их оздоровления,</w:t>
      </w:r>
    </w:p>
    <w:p w14:paraId="004CBB82"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подверженной угрозе лесных пожаров, территории ведения</w:t>
      </w:r>
    </w:p>
    <w:p w14:paraId="1AC21D55"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гражданами садоводства или огородничества для собственных</w:t>
      </w:r>
    </w:p>
    <w:p w14:paraId="23EBF4B6"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нужд, подверженной угрозе лесных пожаров </w:t>
      </w:r>
      <w:hyperlink w:anchor="P2059" w:history="1">
        <w:r w:rsidRPr="008C6E50">
          <w:rPr>
            <w:rFonts w:ascii="Times New Roman" w:hAnsi="Times New Roman" w:cs="Times New Roman"/>
            <w:sz w:val="24"/>
            <w:szCs w:val="24"/>
          </w:rPr>
          <w:t>&lt;*&gt;</w:t>
        </w:r>
      </w:hyperlink>
    </w:p>
    <w:p w14:paraId="2E17C023" w14:textId="77777777" w:rsidR="008C6E50" w:rsidRPr="008C6E50" w:rsidRDefault="008C6E50">
      <w:pPr>
        <w:pStyle w:val="ConsPlusNonformat"/>
        <w:jc w:val="both"/>
        <w:rPr>
          <w:rFonts w:ascii="Times New Roman" w:hAnsi="Times New Roman" w:cs="Times New Roman"/>
          <w:sz w:val="24"/>
          <w:szCs w:val="24"/>
        </w:rPr>
      </w:pPr>
    </w:p>
    <w:p w14:paraId="6032C645"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Наименование организации ______________________________________________</w:t>
      </w:r>
    </w:p>
    <w:p w14:paraId="16ED30D1"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Наименование поселения ________________________________________________</w:t>
      </w:r>
    </w:p>
    <w:p w14:paraId="24767D0C"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Наименование муниципального района ____________________________________</w:t>
      </w:r>
    </w:p>
    <w:p w14:paraId="70A7F4E5"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Наименование муниципального, городского округа ________________________</w:t>
      </w:r>
    </w:p>
    <w:p w14:paraId="766AF697"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Наименование субъекта Российской Федерации ____________________________</w:t>
      </w:r>
    </w:p>
    <w:p w14:paraId="0082F360" w14:textId="77777777" w:rsidR="008C6E50" w:rsidRPr="008C6E50" w:rsidRDefault="008C6E50">
      <w:pPr>
        <w:pStyle w:val="ConsPlusNonformat"/>
        <w:jc w:val="both"/>
        <w:rPr>
          <w:rFonts w:ascii="Times New Roman" w:hAnsi="Times New Roman" w:cs="Times New Roman"/>
          <w:sz w:val="24"/>
          <w:szCs w:val="24"/>
        </w:rPr>
      </w:pPr>
    </w:p>
    <w:p w14:paraId="3ABF485F"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I. Общие сведения о территории организации отдыха детей</w:t>
      </w:r>
    </w:p>
    <w:p w14:paraId="57483B94"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и их оздоровления (далее - детский лагерь), территории</w:t>
      </w:r>
    </w:p>
    <w:p w14:paraId="0922849F"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ведения гражданами садоводства или огородничества</w:t>
      </w:r>
    </w:p>
    <w:p w14:paraId="0C4671CD"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для собственных нужд (далее - территория</w:t>
      </w:r>
    </w:p>
    <w:p w14:paraId="05887522"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садоводства или огородничества)</w:t>
      </w:r>
    </w:p>
    <w:p w14:paraId="5F023A8B" w14:textId="77777777" w:rsidR="008C6E50" w:rsidRPr="008C6E50" w:rsidRDefault="008C6E50">
      <w:pPr>
        <w:pStyle w:val="ConsPlusNormal"/>
        <w:jc w:val="both"/>
        <w:rPr>
          <w:rFonts w:ascii="Times New Roman" w:hAnsi="Times New Roman" w:cs="Times New Roman"/>
          <w:sz w:val="24"/>
          <w:szCs w:val="24"/>
        </w:r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6768"/>
        <w:gridCol w:w="1757"/>
      </w:tblGrid>
      <w:tr w:rsidR="008C6E50" w:rsidRPr="008C6E50" w14:paraId="1B3DEA58" w14:textId="77777777">
        <w:tc>
          <w:tcPr>
            <w:tcW w:w="7272" w:type="dxa"/>
            <w:gridSpan w:val="2"/>
            <w:tcBorders>
              <w:top w:val="single" w:sz="4" w:space="0" w:color="auto"/>
              <w:left w:val="nil"/>
              <w:bottom w:val="single" w:sz="4" w:space="0" w:color="auto"/>
            </w:tcBorders>
          </w:tcPr>
          <w:p w14:paraId="738CD23D"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Характеристика детского лагеря, территории садоводства или огородничества</w:t>
            </w:r>
          </w:p>
        </w:tc>
        <w:tc>
          <w:tcPr>
            <w:tcW w:w="1757" w:type="dxa"/>
            <w:tcBorders>
              <w:top w:val="single" w:sz="4" w:space="0" w:color="auto"/>
              <w:bottom w:val="single" w:sz="4" w:space="0" w:color="auto"/>
              <w:right w:val="nil"/>
            </w:tcBorders>
          </w:tcPr>
          <w:p w14:paraId="7C6A7600"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Значение</w:t>
            </w:r>
          </w:p>
        </w:tc>
      </w:tr>
      <w:tr w:rsidR="008C6E50" w:rsidRPr="008C6E50" w14:paraId="37D23D35" w14:textId="77777777">
        <w:tblPrEx>
          <w:tblBorders>
            <w:insideH w:val="none" w:sz="0" w:space="0" w:color="auto"/>
            <w:insideV w:val="none" w:sz="0" w:space="0" w:color="auto"/>
          </w:tblBorders>
        </w:tblPrEx>
        <w:tc>
          <w:tcPr>
            <w:tcW w:w="504" w:type="dxa"/>
            <w:tcBorders>
              <w:top w:val="single" w:sz="4" w:space="0" w:color="auto"/>
              <w:left w:val="nil"/>
              <w:bottom w:val="nil"/>
              <w:right w:val="nil"/>
            </w:tcBorders>
          </w:tcPr>
          <w:p w14:paraId="3153EDB0"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w:t>
            </w:r>
          </w:p>
        </w:tc>
        <w:tc>
          <w:tcPr>
            <w:tcW w:w="6768" w:type="dxa"/>
            <w:tcBorders>
              <w:top w:val="single" w:sz="4" w:space="0" w:color="auto"/>
              <w:left w:val="nil"/>
              <w:bottom w:val="nil"/>
              <w:right w:val="nil"/>
            </w:tcBorders>
          </w:tcPr>
          <w:p w14:paraId="7BD249DB"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Общая площадь (кв. километров)</w:t>
            </w:r>
          </w:p>
        </w:tc>
        <w:tc>
          <w:tcPr>
            <w:tcW w:w="1757" w:type="dxa"/>
            <w:tcBorders>
              <w:top w:val="single" w:sz="4" w:space="0" w:color="auto"/>
              <w:left w:val="nil"/>
              <w:bottom w:val="nil"/>
              <w:right w:val="nil"/>
            </w:tcBorders>
          </w:tcPr>
          <w:p w14:paraId="4D685D5B" w14:textId="77777777" w:rsidR="008C6E50" w:rsidRPr="008C6E50" w:rsidRDefault="008C6E50">
            <w:pPr>
              <w:pStyle w:val="ConsPlusNormal"/>
              <w:rPr>
                <w:rFonts w:ascii="Times New Roman" w:hAnsi="Times New Roman" w:cs="Times New Roman"/>
                <w:sz w:val="24"/>
                <w:szCs w:val="24"/>
              </w:rPr>
            </w:pPr>
          </w:p>
        </w:tc>
      </w:tr>
      <w:tr w:rsidR="008C6E50" w:rsidRPr="008C6E50" w14:paraId="0BFD52AC" w14:textId="77777777">
        <w:tblPrEx>
          <w:tblBorders>
            <w:insideH w:val="none" w:sz="0" w:space="0" w:color="auto"/>
            <w:insideV w:val="none" w:sz="0" w:space="0" w:color="auto"/>
          </w:tblBorders>
        </w:tblPrEx>
        <w:tc>
          <w:tcPr>
            <w:tcW w:w="504" w:type="dxa"/>
            <w:tcBorders>
              <w:top w:val="nil"/>
              <w:left w:val="nil"/>
              <w:bottom w:val="nil"/>
              <w:right w:val="nil"/>
            </w:tcBorders>
          </w:tcPr>
          <w:p w14:paraId="1782E93B"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w:t>
            </w:r>
          </w:p>
        </w:tc>
        <w:tc>
          <w:tcPr>
            <w:tcW w:w="6768" w:type="dxa"/>
            <w:tcBorders>
              <w:top w:val="nil"/>
              <w:left w:val="nil"/>
              <w:bottom w:val="nil"/>
              <w:right w:val="nil"/>
            </w:tcBorders>
          </w:tcPr>
          <w:p w14:paraId="143A4125"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Общая протяженность границы с лесным участком (участками) (километров)</w:t>
            </w:r>
          </w:p>
        </w:tc>
        <w:tc>
          <w:tcPr>
            <w:tcW w:w="1757" w:type="dxa"/>
            <w:tcBorders>
              <w:top w:val="nil"/>
              <w:left w:val="nil"/>
              <w:bottom w:val="nil"/>
              <w:right w:val="nil"/>
            </w:tcBorders>
          </w:tcPr>
          <w:p w14:paraId="19E1F193" w14:textId="77777777" w:rsidR="008C6E50" w:rsidRPr="008C6E50" w:rsidRDefault="008C6E50">
            <w:pPr>
              <w:pStyle w:val="ConsPlusNormal"/>
              <w:rPr>
                <w:rFonts w:ascii="Times New Roman" w:hAnsi="Times New Roman" w:cs="Times New Roman"/>
                <w:sz w:val="24"/>
                <w:szCs w:val="24"/>
              </w:rPr>
            </w:pPr>
          </w:p>
        </w:tc>
      </w:tr>
      <w:tr w:rsidR="008C6E50" w:rsidRPr="008C6E50" w14:paraId="1120A987" w14:textId="77777777">
        <w:tblPrEx>
          <w:tblBorders>
            <w:insideH w:val="none" w:sz="0" w:space="0" w:color="auto"/>
            <w:insideV w:val="none" w:sz="0" w:space="0" w:color="auto"/>
          </w:tblBorders>
        </w:tblPrEx>
        <w:tc>
          <w:tcPr>
            <w:tcW w:w="504" w:type="dxa"/>
            <w:tcBorders>
              <w:top w:val="nil"/>
              <w:left w:val="nil"/>
              <w:bottom w:val="nil"/>
              <w:right w:val="nil"/>
            </w:tcBorders>
          </w:tcPr>
          <w:p w14:paraId="105941CA"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3.</w:t>
            </w:r>
          </w:p>
        </w:tc>
        <w:tc>
          <w:tcPr>
            <w:tcW w:w="6768" w:type="dxa"/>
            <w:tcBorders>
              <w:top w:val="nil"/>
              <w:left w:val="nil"/>
              <w:bottom w:val="nil"/>
              <w:right w:val="nil"/>
            </w:tcBorders>
          </w:tcPr>
          <w:p w14:paraId="4B3DA9CA"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Общая площадь городских, хвойных (смешанных) лесов, расположенных на территории детского лагеря, территории садоводства или огородничества (гектаров)</w:t>
            </w:r>
          </w:p>
        </w:tc>
        <w:tc>
          <w:tcPr>
            <w:tcW w:w="1757" w:type="dxa"/>
            <w:tcBorders>
              <w:top w:val="nil"/>
              <w:left w:val="nil"/>
              <w:bottom w:val="nil"/>
              <w:right w:val="nil"/>
            </w:tcBorders>
          </w:tcPr>
          <w:p w14:paraId="17A78832" w14:textId="77777777" w:rsidR="008C6E50" w:rsidRPr="008C6E50" w:rsidRDefault="008C6E50">
            <w:pPr>
              <w:pStyle w:val="ConsPlusNormal"/>
              <w:rPr>
                <w:rFonts w:ascii="Times New Roman" w:hAnsi="Times New Roman" w:cs="Times New Roman"/>
                <w:sz w:val="24"/>
                <w:szCs w:val="24"/>
              </w:rPr>
            </w:pPr>
          </w:p>
        </w:tc>
      </w:tr>
      <w:tr w:rsidR="008C6E50" w:rsidRPr="008C6E50" w14:paraId="1D7513D2" w14:textId="77777777">
        <w:tblPrEx>
          <w:tblBorders>
            <w:insideH w:val="none" w:sz="0" w:space="0" w:color="auto"/>
            <w:insideV w:val="none" w:sz="0" w:space="0" w:color="auto"/>
          </w:tblBorders>
        </w:tblPrEx>
        <w:tc>
          <w:tcPr>
            <w:tcW w:w="504" w:type="dxa"/>
            <w:tcBorders>
              <w:top w:val="nil"/>
              <w:left w:val="nil"/>
              <w:bottom w:val="nil"/>
              <w:right w:val="nil"/>
            </w:tcBorders>
          </w:tcPr>
          <w:p w14:paraId="2D145ED6"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4.</w:t>
            </w:r>
          </w:p>
        </w:tc>
        <w:tc>
          <w:tcPr>
            <w:tcW w:w="6768" w:type="dxa"/>
            <w:tcBorders>
              <w:top w:val="nil"/>
              <w:left w:val="nil"/>
              <w:bottom w:val="nil"/>
              <w:right w:val="nil"/>
            </w:tcBorders>
          </w:tcPr>
          <w:p w14:paraId="0186F377"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Время прибытия первого пожарного подразделения до наиболее удаленного объекта защиты детского лагеря, территории садоводства или огородничества, граничащих с лесным участком (минут)</w:t>
            </w:r>
          </w:p>
        </w:tc>
        <w:tc>
          <w:tcPr>
            <w:tcW w:w="1757" w:type="dxa"/>
            <w:tcBorders>
              <w:top w:val="nil"/>
              <w:left w:val="nil"/>
              <w:bottom w:val="nil"/>
              <w:right w:val="nil"/>
            </w:tcBorders>
          </w:tcPr>
          <w:p w14:paraId="3136C6CA" w14:textId="77777777" w:rsidR="008C6E50" w:rsidRPr="008C6E50" w:rsidRDefault="008C6E50">
            <w:pPr>
              <w:pStyle w:val="ConsPlusNormal"/>
              <w:rPr>
                <w:rFonts w:ascii="Times New Roman" w:hAnsi="Times New Roman" w:cs="Times New Roman"/>
                <w:sz w:val="24"/>
                <w:szCs w:val="24"/>
              </w:rPr>
            </w:pPr>
          </w:p>
        </w:tc>
      </w:tr>
    </w:tbl>
    <w:p w14:paraId="2F861580" w14:textId="77777777" w:rsidR="008C6E50" w:rsidRPr="008C6E50" w:rsidRDefault="008C6E50">
      <w:pPr>
        <w:pStyle w:val="ConsPlusNormal"/>
        <w:jc w:val="both"/>
        <w:rPr>
          <w:rFonts w:ascii="Times New Roman" w:hAnsi="Times New Roman" w:cs="Times New Roman"/>
          <w:sz w:val="24"/>
          <w:szCs w:val="24"/>
        </w:rPr>
      </w:pPr>
    </w:p>
    <w:p w14:paraId="45F3A628"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II. Сведения о медицинских учреждениях, расположенных</w:t>
      </w:r>
    </w:p>
    <w:p w14:paraId="2F3A15C6"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на территории детского лагеря, территории садоводства</w:t>
      </w:r>
    </w:p>
    <w:p w14:paraId="626228CA"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или огородничества</w:t>
      </w:r>
    </w:p>
    <w:p w14:paraId="6AC3C1BF" w14:textId="77777777" w:rsidR="008C6E50" w:rsidRPr="008C6E50" w:rsidRDefault="008C6E50">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587"/>
        <w:gridCol w:w="1699"/>
        <w:gridCol w:w="2909"/>
      </w:tblGrid>
      <w:tr w:rsidR="008C6E50" w:rsidRPr="008C6E50" w14:paraId="10BB6F6B" w14:textId="77777777">
        <w:tc>
          <w:tcPr>
            <w:tcW w:w="2835" w:type="dxa"/>
            <w:tcBorders>
              <w:left w:val="nil"/>
            </w:tcBorders>
          </w:tcPr>
          <w:p w14:paraId="72EC999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Наименование социального объекта</w:t>
            </w:r>
          </w:p>
        </w:tc>
        <w:tc>
          <w:tcPr>
            <w:tcW w:w="1587" w:type="dxa"/>
          </w:tcPr>
          <w:p w14:paraId="79CD5AEB"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Адрес объекта</w:t>
            </w:r>
          </w:p>
        </w:tc>
        <w:tc>
          <w:tcPr>
            <w:tcW w:w="1699" w:type="dxa"/>
          </w:tcPr>
          <w:p w14:paraId="5625EF91"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Численность персонала</w:t>
            </w:r>
          </w:p>
        </w:tc>
        <w:tc>
          <w:tcPr>
            <w:tcW w:w="2909" w:type="dxa"/>
            <w:tcBorders>
              <w:right w:val="nil"/>
            </w:tcBorders>
          </w:tcPr>
          <w:p w14:paraId="086473CF"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Численность пациентов (отдыхающих)</w:t>
            </w:r>
          </w:p>
        </w:tc>
      </w:tr>
      <w:tr w:rsidR="008C6E50" w:rsidRPr="008C6E50" w14:paraId="660DF5C3" w14:textId="77777777">
        <w:tc>
          <w:tcPr>
            <w:tcW w:w="2835" w:type="dxa"/>
            <w:tcBorders>
              <w:left w:val="nil"/>
            </w:tcBorders>
          </w:tcPr>
          <w:p w14:paraId="01AE1D96" w14:textId="77777777" w:rsidR="008C6E50" w:rsidRPr="008C6E50" w:rsidRDefault="008C6E50">
            <w:pPr>
              <w:pStyle w:val="ConsPlusNormal"/>
              <w:rPr>
                <w:rFonts w:ascii="Times New Roman" w:hAnsi="Times New Roman" w:cs="Times New Roman"/>
                <w:sz w:val="24"/>
                <w:szCs w:val="24"/>
              </w:rPr>
            </w:pPr>
          </w:p>
        </w:tc>
        <w:tc>
          <w:tcPr>
            <w:tcW w:w="1587" w:type="dxa"/>
          </w:tcPr>
          <w:p w14:paraId="0FB1C26F" w14:textId="77777777" w:rsidR="008C6E50" w:rsidRPr="008C6E50" w:rsidRDefault="008C6E50">
            <w:pPr>
              <w:pStyle w:val="ConsPlusNormal"/>
              <w:rPr>
                <w:rFonts w:ascii="Times New Roman" w:hAnsi="Times New Roman" w:cs="Times New Roman"/>
                <w:sz w:val="24"/>
                <w:szCs w:val="24"/>
              </w:rPr>
            </w:pPr>
          </w:p>
        </w:tc>
        <w:tc>
          <w:tcPr>
            <w:tcW w:w="1699" w:type="dxa"/>
          </w:tcPr>
          <w:p w14:paraId="317CE5FB" w14:textId="77777777" w:rsidR="008C6E50" w:rsidRPr="008C6E50" w:rsidRDefault="008C6E50">
            <w:pPr>
              <w:pStyle w:val="ConsPlusNormal"/>
              <w:rPr>
                <w:rFonts w:ascii="Times New Roman" w:hAnsi="Times New Roman" w:cs="Times New Roman"/>
                <w:sz w:val="24"/>
                <w:szCs w:val="24"/>
              </w:rPr>
            </w:pPr>
          </w:p>
        </w:tc>
        <w:tc>
          <w:tcPr>
            <w:tcW w:w="2909" w:type="dxa"/>
            <w:tcBorders>
              <w:right w:val="nil"/>
            </w:tcBorders>
          </w:tcPr>
          <w:p w14:paraId="1F8FADDF" w14:textId="77777777" w:rsidR="008C6E50" w:rsidRPr="008C6E50" w:rsidRDefault="008C6E50">
            <w:pPr>
              <w:pStyle w:val="ConsPlusNormal"/>
              <w:rPr>
                <w:rFonts w:ascii="Times New Roman" w:hAnsi="Times New Roman" w:cs="Times New Roman"/>
                <w:sz w:val="24"/>
                <w:szCs w:val="24"/>
              </w:rPr>
            </w:pPr>
          </w:p>
        </w:tc>
      </w:tr>
    </w:tbl>
    <w:p w14:paraId="409A2B0F" w14:textId="77777777" w:rsidR="008C6E50" w:rsidRPr="008C6E50" w:rsidRDefault="008C6E50">
      <w:pPr>
        <w:pStyle w:val="ConsPlusNormal"/>
        <w:jc w:val="both"/>
        <w:rPr>
          <w:rFonts w:ascii="Times New Roman" w:hAnsi="Times New Roman" w:cs="Times New Roman"/>
          <w:sz w:val="24"/>
          <w:szCs w:val="24"/>
        </w:rPr>
      </w:pPr>
    </w:p>
    <w:p w14:paraId="7572A388"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III. Сведения о ближайших к детскому лагерю, территории</w:t>
      </w:r>
    </w:p>
    <w:p w14:paraId="49F88461"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садоводства или огородничества подразделениях</w:t>
      </w:r>
    </w:p>
    <w:p w14:paraId="5DFB4D56"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пожарной охраны</w:t>
      </w:r>
    </w:p>
    <w:p w14:paraId="0CD2BCC1" w14:textId="77777777" w:rsidR="008C6E50" w:rsidRPr="008C6E50" w:rsidRDefault="008C6E50">
      <w:pPr>
        <w:pStyle w:val="ConsPlusNonformat"/>
        <w:jc w:val="both"/>
        <w:rPr>
          <w:rFonts w:ascii="Times New Roman" w:hAnsi="Times New Roman" w:cs="Times New Roman"/>
          <w:sz w:val="24"/>
          <w:szCs w:val="24"/>
        </w:rPr>
      </w:pPr>
    </w:p>
    <w:p w14:paraId="0B9FE9CB"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1. Подразделения пожарной охраны (наименование, вид, адрес)</w:t>
      </w:r>
    </w:p>
    <w:p w14:paraId="10D8D4A2" w14:textId="77777777" w:rsidR="008C6E50" w:rsidRPr="008C6E50" w:rsidRDefault="008C6E50">
      <w:pPr>
        <w:pStyle w:val="ConsPlusNonformat"/>
        <w:jc w:val="both"/>
        <w:rPr>
          <w:rFonts w:ascii="Times New Roman" w:hAnsi="Times New Roman" w:cs="Times New Roman"/>
          <w:sz w:val="24"/>
          <w:szCs w:val="24"/>
        </w:rPr>
      </w:pPr>
    </w:p>
    <w:p w14:paraId="6962140E"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IV. Лица, ответственные за проведение мероприятий</w:t>
      </w:r>
    </w:p>
    <w:p w14:paraId="72A848AE"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по предупреждению и ликвидации последствий чрезвычайных</w:t>
      </w:r>
    </w:p>
    <w:p w14:paraId="3CF9351F"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ситуаций и оказание необходимой помощи пострадавшим</w:t>
      </w:r>
    </w:p>
    <w:p w14:paraId="3F77AE1E" w14:textId="77777777" w:rsidR="008C6E50" w:rsidRPr="008C6E50" w:rsidRDefault="008C6E50">
      <w:pPr>
        <w:pStyle w:val="ConsPlusNormal"/>
        <w:jc w:val="both"/>
        <w:rPr>
          <w:rFonts w:ascii="Times New Roman" w:hAnsi="Times New Roman" w:cs="Times New Roman"/>
          <w:sz w:val="24"/>
          <w:szCs w:val="24"/>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82"/>
        <w:gridCol w:w="2608"/>
        <w:gridCol w:w="2059"/>
      </w:tblGrid>
      <w:tr w:rsidR="008C6E50" w:rsidRPr="008C6E50" w14:paraId="68DB913C" w14:textId="77777777">
        <w:tc>
          <w:tcPr>
            <w:tcW w:w="4382" w:type="dxa"/>
            <w:tcBorders>
              <w:left w:val="nil"/>
            </w:tcBorders>
          </w:tcPr>
          <w:p w14:paraId="6D5F9627"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Фамилия, имя, отчество (последнее при наличии)</w:t>
            </w:r>
          </w:p>
        </w:tc>
        <w:tc>
          <w:tcPr>
            <w:tcW w:w="2608" w:type="dxa"/>
          </w:tcPr>
          <w:p w14:paraId="07104D88"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Должность</w:t>
            </w:r>
          </w:p>
        </w:tc>
        <w:tc>
          <w:tcPr>
            <w:tcW w:w="2059" w:type="dxa"/>
            <w:tcBorders>
              <w:right w:val="nil"/>
            </w:tcBorders>
          </w:tcPr>
          <w:p w14:paraId="177B1B86"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Контактный телефон</w:t>
            </w:r>
          </w:p>
        </w:tc>
      </w:tr>
      <w:tr w:rsidR="008C6E50" w:rsidRPr="008C6E50" w14:paraId="42C95834" w14:textId="77777777">
        <w:tc>
          <w:tcPr>
            <w:tcW w:w="4382" w:type="dxa"/>
            <w:tcBorders>
              <w:left w:val="nil"/>
            </w:tcBorders>
          </w:tcPr>
          <w:p w14:paraId="4A5F956B" w14:textId="77777777" w:rsidR="008C6E50" w:rsidRPr="008C6E50" w:rsidRDefault="008C6E50">
            <w:pPr>
              <w:pStyle w:val="ConsPlusNormal"/>
              <w:rPr>
                <w:rFonts w:ascii="Times New Roman" w:hAnsi="Times New Roman" w:cs="Times New Roman"/>
                <w:sz w:val="24"/>
                <w:szCs w:val="24"/>
              </w:rPr>
            </w:pPr>
          </w:p>
        </w:tc>
        <w:tc>
          <w:tcPr>
            <w:tcW w:w="2608" w:type="dxa"/>
          </w:tcPr>
          <w:p w14:paraId="4FF415EB" w14:textId="77777777" w:rsidR="008C6E50" w:rsidRPr="008C6E50" w:rsidRDefault="008C6E50">
            <w:pPr>
              <w:pStyle w:val="ConsPlusNormal"/>
              <w:rPr>
                <w:rFonts w:ascii="Times New Roman" w:hAnsi="Times New Roman" w:cs="Times New Roman"/>
                <w:sz w:val="24"/>
                <w:szCs w:val="24"/>
              </w:rPr>
            </w:pPr>
          </w:p>
        </w:tc>
        <w:tc>
          <w:tcPr>
            <w:tcW w:w="2059" w:type="dxa"/>
            <w:tcBorders>
              <w:right w:val="nil"/>
            </w:tcBorders>
          </w:tcPr>
          <w:p w14:paraId="61F9AF5C" w14:textId="77777777" w:rsidR="008C6E50" w:rsidRPr="008C6E50" w:rsidRDefault="008C6E50">
            <w:pPr>
              <w:pStyle w:val="ConsPlusNormal"/>
              <w:rPr>
                <w:rFonts w:ascii="Times New Roman" w:hAnsi="Times New Roman" w:cs="Times New Roman"/>
                <w:sz w:val="24"/>
                <w:szCs w:val="24"/>
              </w:rPr>
            </w:pPr>
          </w:p>
        </w:tc>
      </w:tr>
    </w:tbl>
    <w:p w14:paraId="41499F6D" w14:textId="77777777" w:rsidR="008C6E50" w:rsidRPr="008C6E50" w:rsidRDefault="008C6E50">
      <w:pPr>
        <w:pStyle w:val="ConsPlusNormal"/>
        <w:jc w:val="both"/>
        <w:rPr>
          <w:rFonts w:ascii="Times New Roman" w:hAnsi="Times New Roman" w:cs="Times New Roman"/>
          <w:sz w:val="24"/>
          <w:szCs w:val="24"/>
        </w:rPr>
      </w:pPr>
    </w:p>
    <w:p w14:paraId="4075FEF3" w14:textId="77777777" w:rsidR="008C6E50" w:rsidRPr="008C6E50" w:rsidRDefault="008C6E50">
      <w:pPr>
        <w:pStyle w:val="ConsPlusNonformat"/>
        <w:jc w:val="both"/>
        <w:rPr>
          <w:rFonts w:ascii="Times New Roman" w:hAnsi="Times New Roman" w:cs="Times New Roman"/>
          <w:sz w:val="24"/>
          <w:szCs w:val="24"/>
        </w:rPr>
      </w:pPr>
      <w:r w:rsidRPr="008C6E50">
        <w:rPr>
          <w:rFonts w:ascii="Times New Roman" w:hAnsi="Times New Roman" w:cs="Times New Roman"/>
          <w:sz w:val="24"/>
          <w:szCs w:val="24"/>
        </w:rPr>
        <w:t xml:space="preserve">         V. Сведения о выполнении требований пожарной безопасности</w:t>
      </w:r>
    </w:p>
    <w:p w14:paraId="09C28EC4" w14:textId="77777777" w:rsidR="008C6E50" w:rsidRPr="008C6E50" w:rsidRDefault="008C6E50">
      <w:pPr>
        <w:pStyle w:val="ConsPlusNormal"/>
        <w:jc w:val="both"/>
        <w:rPr>
          <w:rFonts w:ascii="Times New Roman" w:hAnsi="Times New Roman" w:cs="Times New Roman"/>
          <w:sz w:val="24"/>
          <w:szCs w:val="24"/>
        </w:r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1"/>
        <w:gridCol w:w="6746"/>
        <w:gridCol w:w="1872"/>
      </w:tblGrid>
      <w:tr w:rsidR="008C6E50" w:rsidRPr="008C6E50" w14:paraId="0E16CAC3" w14:textId="77777777">
        <w:tc>
          <w:tcPr>
            <w:tcW w:w="7197" w:type="dxa"/>
            <w:gridSpan w:val="2"/>
            <w:tcBorders>
              <w:top w:val="single" w:sz="4" w:space="0" w:color="auto"/>
              <w:left w:val="nil"/>
              <w:bottom w:val="single" w:sz="4" w:space="0" w:color="auto"/>
            </w:tcBorders>
          </w:tcPr>
          <w:p w14:paraId="07EBAA8E"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Требования пожарной безопасности, установленные законодательством Российской Федерации</w:t>
            </w:r>
          </w:p>
        </w:tc>
        <w:tc>
          <w:tcPr>
            <w:tcW w:w="1872" w:type="dxa"/>
            <w:tcBorders>
              <w:top w:val="single" w:sz="4" w:space="0" w:color="auto"/>
              <w:bottom w:val="single" w:sz="4" w:space="0" w:color="auto"/>
              <w:right w:val="nil"/>
            </w:tcBorders>
            <w:vAlign w:val="bottom"/>
          </w:tcPr>
          <w:p w14:paraId="76FAC9A6" w14:textId="77777777" w:rsidR="008C6E50" w:rsidRPr="008C6E50" w:rsidRDefault="008C6E50">
            <w:pPr>
              <w:pStyle w:val="ConsPlusNormal"/>
              <w:jc w:val="center"/>
              <w:rPr>
                <w:rFonts w:ascii="Times New Roman" w:hAnsi="Times New Roman" w:cs="Times New Roman"/>
                <w:sz w:val="24"/>
                <w:szCs w:val="24"/>
              </w:rPr>
            </w:pPr>
            <w:r w:rsidRPr="008C6E50">
              <w:rPr>
                <w:rFonts w:ascii="Times New Roman" w:hAnsi="Times New Roman" w:cs="Times New Roman"/>
                <w:sz w:val="24"/>
                <w:szCs w:val="24"/>
              </w:rPr>
              <w:t>Информация о выполнении</w:t>
            </w:r>
          </w:p>
        </w:tc>
      </w:tr>
      <w:tr w:rsidR="008C6E50" w:rsidRPr="008C6E50" w14:paraId="40E94581" w14:textId="77777777">
        <w:tblPrEx>
          <w:tblBorders>
            <w:insideH w:val="none" w:sz="0" w:space="0" w:color="auto"/>
            <w:insideV w:val="none" w:sz="0" w:space="0" w:color="auto"/>
          </w:tblBorders>
        </w:tblPrEx>
        <w:tc>
          <w:tcPr>
            <w:tcW w:w="451" w:type="dxa"/>
            <w:tcBorders>
              <w:top w:val="single" w:sz="4" w:space="0" w:color="auto"/>
              <w:left w:val="nil"/>
              <w:bottom w:val="nil"/>
              <w:right w:val="nil"/>
            </w:tcBorders>
          </w:tcPr>
          <w:p w14:paraId="1B6D4C38"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1.</w:t>
            </w:r>
          </w:p>
        </w:tc>
        <w:tc>
          <w:tcPr>
            <w:tcW w:w="6746" w:type="dxa"/>
            <w:tcBorders>
              <w:top w:val="single" w:sz="4" w:space="0" w:color="auto"/>
              <w:left w:val="nil"/>
              <w:bottom w:val="nil"/>
              <w:right w:val="nil"/>
            </w:tcBorders>
            <w:vAlign w:val="center"/>
          </w:tcPr>
          <w:p w14:paraId="4B11CEB8"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детского лагеря, территории садоводства или огородничества с лесным участком (участками)</w:t>
            </w:r>
          </w:p>
        </w:tc>
        <w:tc>
          <w:tcPr>
            <w:tcW w:w="1872" w:type="dxa"/>
            <w:tcBorders>
              <w:top w:val="single" w:sz="4" w:space="0" w:color="auto"/>
              <w:left w:val="nil"/>
              <w:bottom w:val="nil"/>
              <w:right w:val="nil"/>
            </w:tcBorders>
          </w:tcPr>
          <w:p w14:paraId="05344289" w14:textId="77777777" w:rsidR="008C6E50" w:rsidRPr="008C6E50" w:rsidRDefault="008C6E50">
            <w:pPr>
              <w:pStyle w:val="ConsPlusNormal"/>
              <w:rPr>
                <w:rFonts w:ascii="Times New Roman" w:hAnsi="Times New Roman" w:cs="Times New Roman"/>
                <w:sz w:val="24"/>
                <w:szCs w:val="24"/>
              </w:rPr>
            </w:pPr>
          </w:p>
        </w:tc>
      </w:tr>
      <w:tr w:rsidR="008C6E50" w:rsidRPr="008C6E50" w14:paraId="40DBAF34" w14:textId="77777777">
        <w:tblPrEx>
          <w:tblBorders>
            <w:insideH w:val="none" w:sz="0" w:space="0" w:color="auto"/>
            <w:insideV w:val="none" w:sz="0" w:space="0" w:color="auto"/>
          </w:tblBorders>
        </w:tblPrEx>
        <w:tc>
          <w:tcPr>
            <w:tcW w:w="451" w:type="dxa"/>
            <w:tcBorders>
              <w:top w:val="nil"/>
              <w:left w:val="nil"/>
              <w:bottom w:val="nil"/>
              <w:right w:val="nil"/>
            </w:tcBorders>
          </w:tcPr>
          <w:p w14:paraId="501C477F"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2.</w:t>
            </w:r>
          </w:p>
        </w:tc>
        <w:tc>
          <w:tcPr>
            <w:tcW w:w="6746" w:type="dxa"/>
            <w:tcBorders>
              <w:top w:val="nil"/>
              <w:left w:val="nil"/>
              <w:bottom w:val="nil"/>
              <w:right w:val="nil"/>
            </w:tcBorders>
            <w:vAlign w:val="center"/>
          </w:tcPr>
          <w:p w14:paraId="67EFA09C"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Организация и проведение своевременной очистки территории,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1872" w:type="dxa"/>
            <w:tcBorders>
              <w:top w:val="nil"/>
              <w:left w:val="nil"/>
              <w:bottom w:val="nil"/>
              <w:right w:val="nil"/>
            </w:tcBorders>
          </w:tcPr>
          <w:p w14:paraId="6EF179D4" w14:textId="77777777" w:rsidR="008C6E50" w:rsidRPr="008C6E50" w:rsidRDefault="008C6E50">
            <w:pPr>
              <w:pStyle w:val="ConsPlusNormal"/>
              <w:rPr>
                <w:rFonts w:ascii="Times New Roman" w:hAnsi="Times New Roman" w:cs="Times New Roman"/>
                <w:sz w:val="24"/>
                <w:szCs w:val="24"/>
              </w:rPr>
            </w:pPr>
          </w:p>
        </w:tc>
      </w:tr>
      <w:tr w:rsidR="008C6E50" w:rsidRPr="008C6E50" w14:paraId="5048332C" w14:textId="77777777">
        <w:tblPrEx>
          <w:tblBorders>
            <w:insideH w:val="none" w:sz="0" w:space="0" w:color="auto"/>
            <w:insideV w:val="none" w:sz="0" w:space="0" w:color="auto"/>
          </w:tblBorders>
        </w:tblPrEx>
        <w:tc>
          <w:tcPr>
            <w:tcW w:w="451" w:type="dxa"/>
            <w:tcBorders>
              <w:top w:val="nil"/>
              <w:left w:val="nil"/>
              <w:bottom w:val="nil"/>
              <w:right w:val="nil"/>
            </w:tcBorders>
          </w:tcPr>
          <w:p w14:paraId="46DD3B07"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3.</w:t>
            </w:r>
          </w:p>
        </w:tc>
        <w:tc>
          <w:tcPr>
            <w:tcW w:w="6746" w:type="dxa"/>
            <w:tcBorders>
              <w:top w:val="nil"/>
              <w:left w:val="nil"/>
              <w:bottom w:val="nil"/>
              <w:right w:val="nil"/>
            </w:tcBorders>
            <w:vAlign w:val="center"/>
          </w:tcPr>
          <w:p w14:paraId="302E4CEB"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 xml:space="preserve">Звуковая сигнализация для оповещения людей о пожаре </w:t>
            </w:r>
            <w:hyperlink w:anchor="P2061" w:history="1">
              <w:r w:rsidRPr="008C6E50">
                <w:rPr>
                  <w:rFonts w:ascii="Times New Roman" w:hAnsi="Times New Roman" w:cs="Times New Roman"/>
                  <w:sz w:val="24"/>
                  <w:szCs w:val="24"/>
                </w:rPr>
                <w:t>&lt;**&gt;</w:t>
              </w:r>
            </w:hyperlink>
            <w:r w:rsidRPr="008C6E50">
              <w:rPr>
                <w:rFonts w:ascii="Times New Roman" w:hAnsi="Times New Roman" w:cs="Times New Roman"/>
                <w:sz w:val="24"/>
                <w:szCs w:val="24"/>
              </w:rPr>
              <w:t>, а также телефонная связь (радиосвязь) для сообщения о пожаре</w:t>
            </w:r>
          </w:p>
        </w:tc>
        <w:tc>
          <w:tcPr>
            <w:tcW w:w="1872" w:type="dxa"/>
            <w:tcBorders>
              <w:top w:val="nil"/>
              <w:left w:val="nil"/>
              <w:bottom w:val="nil"/>
              <w:right w:val="nil"/>
            </w:tcBorders>
          </w:tcPr>
          <w:p w14:paraId="7B4990E2" w14:textId="77777777" w:rsidR="008C6E50" w:rsidRPr="008C6E50" w:rsidRDefault="008C6E50">
            <w:pPr>
              <w:pStyle w:val="ConsPlusNormal"/>
              <w:rPr>
                <w:rFonts w:ascii="Times New Roman" w:hAnsi="Times New Roman" w:cs="Times New Roman"/>
                <w:sz w:val="24"/>
                <w:szCs w:val="24"/>
              </w:rPr>
            </w:pPr>
          </w:p>
        </w:tc>
      </w:tr>
      <w:tr w:rsidR="008C6E50" w:rsidRPr="008C6E50" w14:paraId="257FED1B" w14:textId="77777777">
        <w:tblPrEx>
          <w:tblBorders>
            <w:insideH w:val="none" w:sz="0" w:space="0" w:color="auto"/>
            <w:insideV w:val="none" w:sz="0" w:space="0" w:color="auto"/>
          </w:tblBorders>
        </w:tblPrEx>
        <w:tc>
          <w:tcPr>
            <w:tcW w:w="451" w:type="dxa"/>
            <w:tcBorders>
              <w:top w:val="nil"/>
              <w:left w:val="nil"/>
              <w:bottom w:val="nil"/>
              <w:right w:val="nil"/>
            </w:tcBorders>
          </w:tcPr>
          <w:p w14:paraId="7CE00F99"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4.</w:t>
            </w:r>
          </w:p>
        </w:tc>
        <w:tc>
          <w:tcPr>
            <w:tcW w:w="6746" w:type="dxa"/>
            <w:tcBorders>
              <w:top w:val="nil"/>
              <w:left w:val="nil"/>
              <w:bottom w:val="nil"/>
              <w:right w:val="nil"/>
            </w:tcBorders>
            <w:vAlign w:val="center"/>
          </w:tcPr>
          <w:p w14:paraId="3AC36103"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
        </w:tc>
        <w:tc>
          <w:tcPr>
            <w:tcW w:w="1872" w:type="dxa"/>
            <w:tcBorders>
              <w:top w:val="nil"/>
              <w:left w:val="nil"/>
              <w:bottom w:val="nil"/>
              <w:right w:val="nil"/>
            </w:tcBorders>
          </w:tcPr>
          <w:p w14:paraId="746D7073" w14:textId="77777777" w:rsidR="008C6E50" w:rsidRPr="008C6E50" w:rsidRDefault="008C6E50">
            <w:pPr>
              <w:pStyle w:val="ConsPlusNormal"/>
              <w:rPr>
                <w:rFonts w:ascii="Times New Roman" w:hAnsi="Times New Roman" w:cs="Times New Roman"/>
                <w:sz w:val="24"/>
                <w:szCs w:val="24"/>
              </w:rPr>
            </w:pPr>
          </w:p>
        </w:tc>
      </w:tr>
      <w:tr w:rsidR="008C6E50" w:rsidRPr="008C6E50" w14:paraId="249B328F" w14:textId="77777777">
        <w:tblPrEx>
          <w:tblBorders>
            <w:insideH w:val="none" w:sz="0" w:space="0" w:color="auto"/>
            <w:insideV w:val="none" w:sz="0" w:space="0" w:color="auto"/>
          </w:tblBorders>
        </w:tblPrEx>
        <w:tc>
          <w:tcPr>
            <w:tcW w:w="451" w:type="dxa"/>
            <w:tcBorders>
              <w:top w:val="nil"/>
              <w:left w:val="nil"/>
              <w:bottom w:val="nil"/>
              <w:right w:val="nil"/>
            </w:tcBorders>
          </w:tcPr>
          <w:p w14:paraId="37B7EC11"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5.</w:t>
            </w:r>
          </w:p>
        </w:tc>
        <w:tc>
          <w:tcPr>
            <w:tcW w:w="6746" w:type="dxa"/>
            <w:tcBorders>
              <w:top w:val="nil"/>
              <w:left w:val="nil"/>
              <w:bottom w:val="nil"/>
              <w:right w:val="nil"/>
            </w:tcBorders>
            <w:vAlign w:val="bottom"/>
          </w:tcPr>
          <w:p w14:paraId="25E8180D" w14:textId="77777777" w:rsidR="008C6E50" w:rsidRPr="008C6E50" w:rsidRDefault="008C6E50">
            <w:pPr>
              <w:pStyle w:val="ConsPlusNormal"/>
              <w:rPr>
                <w:rFonts w:ascii="Times New Roman" w:hAnsi="Times New Roman" w:cs="Times New Roman"/>
                <w:sz w:val="24"/>
                <w:szCs w:val="24"/>
              </w:rPr>
            </w:pPr>
            <w:r w:rsidRPr="008C6E50">
              <w:rPr>
                <w:rFonts w:ascii="Times New Roman" w:hAnsi="Times New Roman" w:cs="Times New Roman"/>
                <w:sz w:val="24"/>
                <w:szCs w:val="24"/>
              </w:rPr>
              <w:t>Обеспеченность подъездов к зданиям и сооружениям на территории детского лагеря, территории садоводства или огородничества</w:t>
            </w:r>
          </w:p>
        </w:tc>
        <w:tc>
          <w:tcPr>
            <w:tcW w:w="1872" w:type="dxa"/>
            <w:tcBorders>
              <w:top w:val="nil"/>
              <w:left w:val="nil"/>
              <w:bottom w:val="nil"/>
              <w:right w:val="nil"/>
            </w:tcBorders>
          </w:tcPr>
          <w:p w14:paraId="53EF7653" w14:textId="77777777" w:rsidR="008C6E50" w:rsidRPr="008C6E50" w:rsidRDefault="008C6E50">
            <w:pPr>
              <w:pStyle w:val="ConsPlusNormal"/>
              <w:rPr>
                <w:rFonts w:ascii="Times New Roman" w:hAnsi="Times New Roman" w:cs="Times New Roman"/>
                <w:sz w:val="24"/>
                <w:szCs w:val="24"/>
              </w:rPr>
            </w:pPr>
          </w:p>
        </w:tc>
      </w:tr>
    </w:tbl>
    <w:p w14:paraId="70EF5AB5" w14:textId="77777777" w:rsidR="008C6E50" w:rsidRPr="008C6E50" w:rsidRDefault="008C6E50">
      <w:pPr>
        <w:pStyle w:val="ConsPlusNormal"/>
        <w:jc w:val="both"/>
        <w:rPr>
          <w:rFonts w:ascii="Times New Roman" w:hAnsi="Times New Roman" w:cs="Times New Roman"/>
          <w:sz w:val="24"/>
          <w:szCs w:val="24"/>
        </w:rPr>
      </w:pPr>
    </w:p>
    <w:p w14:paraId="2977CBE4" w14:textId="77777777" w:rsidR="008C6E50" w:rsidRPr="008C6E50" w:rsidRDefault="008C6E50">
      <w:pPr>
        <w:pStyle w:val="ConsPlusNormal"/>
        <w:ind w:firstLine="540"/>
        <w:jc w:val="both"/>
        <w:rPr>
          <w:rFonts w:ascii="Times New Roman" w:hAnsi="Times New Roman" w:cs="Times New Roman"/>
          <w:sz w:val="24"/>
          <w:szCs w:val="24"/>
        </w:rPr>
      </w:pPr>
      <w:r w:rsidRPr="008C6E50">
        <w:rPr>
          <w:rFonts w:ascii="Times New Roman" w:hAnsi="Times New Roman" w:cs="Times New Roman"/>
          <w:sz w:val="24"/>
          <w:szCs w:val="24"/>
        </w:rPr>
        <w:lastRenderedPageBreak/>
        <w:t>--------------------------------</w:t>
      </w:r>
    </w:p>
    <w:p w14:paraId="73D5A04C" w14:textId="77777777" w:rsidR="008C6E50" w:rsidRPr="008C6E50" w:rsidRDefault="008C6E50">
      <w:pPr>
        <w:pStyle w:val="ConsPlusNormal"/>
        <w:spacing w:before="220"/>
        <w:ind w:firstLine="540"/>
        <w:jc w:val="both"/>
        <w:rPr>
          <w:rFonts w:ascii="Times New Roman" w:hAnsi="Times New Roman" w:cs="Times New Roman"/>
          <w:sz w:val="24"/>
          <w:szCs w:val="24"/>
        </w:rPr>
      </w:pPr>
      <w:bookmarkStart w:id="22" w:name="P2059"/>
      <w:bookmarkEnd w:id="22"/>
      <w:r w:rsidRPr="008C6E50">
        <w:rPr>
          <w:rFonts w:ascii="Times New Roman" w:hAnsi="Times New Roman" w:cs="Times New Roman"/>
          <w:sz w:val="24"/>
          <w:szCs w:val="24"/>
        </w:rPr>
        <w:t>&lt;*&gt; В случае нахождения детского лагеря или территории садоводства или огородничества на территории населенного пункта, подверженного угрозе лесных пожаров, в соответствии с административно-территориальным делением паспорт составляется только на населенный пункт.</w:t>
      </w:r>
    </w:p>
    <w:p w14:paraId="657385D5" w14:textId="77777777" w:rsidR="008C6E50" w:rsidRPr="008C6E50" w:rsidRDefault="008C6E50">
      <w:pPr>
        <w:pStyle w:val="ConsPlusNormal"/>
        <w:spacing w:before="220"/>
        <w:ind w:firstLine="540"/>
        <w:jc w:val="both"/>
        <w:rPr>
          <w:rFonts w:ascii="Times New Roman" w:hAnsi="Times New Roman" w:cs="Times New Roman"/>
          <w:sz w:val="24"/>
          <w:szCs w:val="24"/>
        </w:rPr>
      </w:pPr>
      <w:r w:rsidRPr="008C6E50">
        <w:rPr>
          <w:rFonts w:ascii="Times New Roman" w:hAnsi="Times New Roman" w:cs="Times New Roman"/>
          <w:sz w:val="24"/>
          <w:szCs w:val="24"/>
        </w:rPr>
        <w:t xml:space="preserve">Настоящий паспорт также оформляется для садоводческих, огороднических и дачных некоммерческих объединений физических лиц, не прошедших реорганизацию в соответствии с </w:t>
      </w:r>
      <w:hyperlink r:id="rId20" w:history="1">
        <w:r w:rsidRPr="008C6E50">
          <w:rPr>
            <w:rFonts w:ascii="Times New Roman" w:hAnsi="Times New Roman" w:cs="Times New Roman"/>
            <w:sz w:val="24"/>
            <w:szCs w:val="24"/>
          </w:rPr>
          <w:t>частью 1 статьи 54</w:t>
        </w:r>
      </w:hyperlink>
      <w:r w:rsidRPr="008C6E50">
        <w:rPr>
          <w:rFonts w:ascii="Times New Roman" w:hAnsi="Times New Roman" w:cs="Times New Roman"/>
          <w:sz w:val="24"/>
          <w:szCs w:val="24"/>
        </w:rPr>
        <w:t xml:space="preserve">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1BE230E5" w14:textId="77777777" w:rsidR="008C6E50" w:rsidRPr="008C6E50" w:rsidRDefault="008C6E50">
      <w:pPr>
        <w:pStyle w:val="ConsPlusNormal"/>
        <w:spacing w:before="220"/>
        <w:ind w:firstLine="540"/>
        <w:jc w:val="both"/>
        <w:rPr>
          <w:rFonts w:ascii="Times New Roman" w:hAnsi="Times New Roman" w:cs="Times New Roman"/>
          <w:sz w:val="24"/>
          <w:szCs w:val="24"/>
        </w:rPr>
      </w:pPr>
      <w:bookmarkStart w:id="23" w:name="P2061"/>
      <w:bookmarkEnd w:id="23"/>
      <w:r w:rsidRPr="008C6E50">
        <w:rPr>
          <w:rFonts w:ascii="Times New Roman" w:hAnsi="Times New Roman" w:cs="Times New Roman"/>
          <w:sz w:val="24"/>
          <w:szCs w:val="24"/>
        </w:rPr>
        <w:t>&lt;**&gt; Заполняется для территории садоводства или огородничества.</w:t>
      </w:r>
    </w:p>
    <w:p w14:paraId="4F7A85FA" w14:textId="77777777" w:rsidR="008C6E50" w:rsidRPr="008C6E50" w:rsidRDefault="008C6E50">
      <w:pPr>
        <w:pStyle w:val="ConsPlusNormal"/>
        <w:jc w:val="both"/>
        <w:rPr>
          <w:rFonts w:ascii="Times New Roman" w:hAnsi="Times New Roman" w:cs="Times New Roman"/>
          <w:sz w:val="24"/>
          <w:szCs w:val="24"/>
        </w:rPr>
      </w:pPr>
    </w:p>
    <w:p w14:paraId="2A7297EC" w14:textId="77777777" w:rsidR="008C6E50" w:rsidRPr="008C6E50" w:rsidRDefault="008C6E50">
      <w:pPr>
        <w:pStyle w:val="ConsPlusNormal"/>
        <w:jc w:val="both"/>
        <w:rPr>
          <w:rFonts w:ascii="Times New Roman" w:hAnsi="Times New Roman" w:cs="Times New Roman"/>
          <w:sz w:val="24"/>
          <w:szCs w:val="24"/>
        </w:rPr>
      </w:pPr>
    </w:p>
    <w:p w14:paraId="093AF2E2" w14:textId="77777777" w:rsidR="008C6E50" w:rsidRPr="008C6E50" w:rsidRDefault="008C6E50">
      <w:pPr>
        <w:pStyle w:val="ConsPlusNormal"/>
        <w:pBdr>
          <w:top w:val="single" w:sz="6" w:space="0" w:color="auto"/>
        </w:pBdr>
        <w:spacing w:before="100" w:after="100"/>
        <w:jc w:val="both"/>
        <w:rPr>
          <w:rFonts w:ascii="Times New Roman" w:hAnsi="Times New Roman" w:cs="Times New Roman"/>
          <w:sz w:val="24"/>
          <w:szCs w:val="24"/>
        </w:rPr>
      </w:pPr>
    </w:p>
    <w:p w14:paraId="358479C8" w14:textId="77777777" w:rsidR="00625394" w:rsidRPr="008C6E50" w:rsidRDefault="00625394">
      <w:pPr>
        <w:rPr>
          <w:rFonts w:ascii="Times New Roman" w:hAnsi="Times New Roman" w:cs="Times New Roman"/>
          <w:sz w:val="24"/>
          <w:szCs w:val="24"/>
        </w:rPr>
      </w:pPr>
    </w:p>
    <w:sectPr w:rsidR="00625394" w:rsidRPr="008C6E50" w:rsidSect="00FF5F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E50"/>
    <w:rsid w:val="00625394"/>
    <w:rsid w:val="008C6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C743"/>
  <w15:chartTrackingRefBased/>
  <w15:docId w15:val="{A0F7C1F7-E12B-4727-8390-577D014C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6E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C6E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C6E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C6E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C6E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C6E5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C6E5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C6E50"/>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BB3296277738A68FF7E174762DEFEFE573764CB343A72AB263C0605322CF3B409B1CCDE4751C4D75180121112FFAC4797477FC9D424DB72FcFG" TargetMode="External"/><Relationship Id="rId13" Type="http://schemas.openxmlformats.org/officeDocument/2006/relationships/hyperlink" Target="consultantplus://offline/ref=3BBB3296277738A68FF7E174762DEFEFE5737241B84EA72AB263C0605322CF3B409B1CCDE474154A7A180121112FFAC4797477FC9D424DB72FcFG" TargetMode="External"/><Relationship Id="rId18" Type="http://schemas.openxmlformats.org/officeDocument/2006/relationships/hyperlink" Target="consultantplus://offline/ref=3BBB3296277738A68FF7E174762DEFEFE5737746B24FA72AB263C0605322CF3B409B1CCDE474154B7E180121112FFAC4797477FC9D424DB72FcFG"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3BBB3296277738A68FF7E174762DEFEFE573764CB343A72AB263C0605322CF3B409B1CCDE4751C4F7E180121112FFAC4797477FC9D424DB72FcFG" TargetMode="External"/><Relationship Id="rId12" Type="http://schemas.openxmlformats.org/officeDocument/2006/relationships/hyperlink" Target="consultantplus://offline/ref=3BBB3296277738A68FF7E174762DEFEFE573764CB343A72AB263C0605322CF3B529B44C1E67C0B497D0D57705727cBG" TargetMode="External"/><Relationship Id="rId17" Type="http://schemas.openxmlformats.org/officeDocument/2006/relationships/hyperlink" Target="consultantplus://offline/ref=3BBB3296277738A68FF7E174762DEFEFE5767045B14FA72AB263C0605322CF3B529B44C1E67C0B497D0D57705727cBG" TargetMode="External"/><Relationship Id="rId2" Type="http://schemas.openxmlformats.org/officeDocument/2006/relationships/settings" Target="settings.xml"/><Relationship Id="rId16" Type="http://schemas.openxmlformats.org/officeDocument/2006/relationships/hyperlink" Target="consultantplus://offline/ref=3BBB3296277738A68FF7E174762DEFEFE5717B46B545A72AB263C0605322CF3B529B44C1E67C0B497D0D57705727cBG" TargetMode="External"/><Relationship Id="rId20" Type="http://schemas.openxmlformats.org/officeDocument/2006/relationships/hyperlink" Target="consultantplus://offline/ref=3BBB3296277738A68FF7E174762DEFEFE5747546B843A72AB263C0605322CF3B409B1CCDE474134B7E180121112FFAC4797477FC9D424DB72FcFG" TargetMode="External"/><Relationship Id="rId1" Type="http://schemas.openxmlformats.org/officeDocument/2006/relationships/styles" Target="styles.xml"/><Relationship Id="rId6" Type="http://schemas.openxmlformats.org/officeDocument/2006/relationships/hyperlink" Target="consultantplus://offline/ref=3BBB3296277738A68FF7E174762DEFEFE573764CB343A72AB263C0605322CF3B409B1CCDE474174F7B180121112FFAC4797477FC9D424DB72FcFG" TargetMode="External"/><Relationship Id="rId11" Type="http://schemas.openxmlformats.org/officeDocument/2006/relationships/hyperlink" Target="consultantplus://offline/ref=3BBB3296277738A68FF7E174762DEFEFE573764CB343A72AB263C0605322CF3B529B44C1E67C0B497D0D57705727cBG" TargetMode="External"/><Relationship Id="rId5" Type="http://schemas.openxmlformats.org/officeDocument/2006/relationships/hyperlink" Target="consultantplus://offline/ref=3BBB3296277738A68FF7E174762DEFEFE573764CB343A72AB263C0605322CF3B409B1CCDE47417497E180121112FFAC4797477FC9D424DB72FcFG" TargetMode="External"/><Relationship Id="rId15" Type="http://schemas.openxmlformats.org/officeDocument/2006/relationships/hyperlink" Target="consultantplus://offline/ref=3BBB3296277738A68FF7E174762DEFEFE5737241B84EA72AB263C0605322CF3B409B1CCDE47614487A180121112FFAC4797477FC9D424DB72FcFG" TargetMode="External"/><Relationship Id="rId10" Type="http://schemas.openxmlformats.org/officeDocument/2006/relationships/hyperlink" Target="consultantplus://offline/ref=3BBB3296277738A68FF7E174762DEFEFE576734DB146A72AB263C0605322CF3B409B1CCEE57C1E1D2D57007D5772E9C6707475FD8124c1G" TargetMode="External"/><Relationship Id="rId19" Type="http://schemas.openxmlformats.org/officeDocument/2006/relationships/hyperlink" Target="consultantplus://offline/ref=3BBB3296277738A68FF7E174762DEFEFE5737746B24FA72AB263C0605322CF3B409B1CCDE474154B7E180121112FFAC4797477FC9D424DB72FcFG" TargetMode="External"/><Relationship Id="rId4" Type="http://schemas.openxmlformats.org/officeDocument/2006/relationships/hyperlink" Target="consultantplus://offline/ref=3BBB3296277738A68FF7E174762DEFEFE576734DB146A72AB263C0605322CF3B409B1CCEE0711E1D2D57007D5772E9C6707475FD8124c1G" TargetMode="External"/><Relationship Id="rId9" Type="http://schemas.openxmlformats.org/officeDocument/2006/relationships/hyperlink" Target="consultantplus://offline/ref=3BBB3296277738A68FF7E174762DEFEFE5757247B34FA72AB263C0605322CF3B409B1CCDE77D1E1D2D57007D5772E9C6707475FD8124c1G" TargetMode="External"/><Relationship Id="rId14" Type="http://schemas.openxmlformats.org/officeDocument/2006/relationships/hyperlink" Target="consultantplus://offline/ref=3BBB3296277738A68FF7E174762DEFEFE5737241B84EA72AB263C0605322CF3B409B1CCDE475154A74180121112FFAC4797477FC9D424DB72FcF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98</Pages>
  <Words>37490</Words>
  <Characters>213693</Characters>
  <Application>Microsoft Office Word</Application>
  <DocSecurity>0</DocSecurity>
  <Lines>1780</Lines>
  <Paragraphs>501</Paragraphs>
  <ScaleCrop>false</ScaleCrop>
  <Company/>
  <LinksUpToDate>false</LinksUpToDate>
  <CharactersWithSpaces>250682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2021-01-28T06:28:00Z</dcterms:created>
  <dcterms:modified xsi:type="dcterms:W3CDTF">2021-01-28T06:31:00Z</dcterms:modified>
</cp:coreProperties>
</file>